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EB3260">
      <w:pPr>
        <w:jc w:val="left"/>
        <w:outlineLvl w:val="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附件1</w:t>
      </w:r>
    </w:p>
    <w:p w14:paraId="204C094A">
      <w:pPr>
        <w:jc w:val="center"/>
        <w:outlineLvl w:val="0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西藏自治区普通高校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招生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志愿填报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辅助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系统</w:t>
      </w:r>
    </w:p>
    <w:p w14:paraId="0D29D0D4">
      <w:pPr>
        <w:jc w:val="center"/>
        <w:outlineLvl w:val="0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操作手册</w:t>
      </w:r>
    </w:p>
    <w:p w14:paraId="5D0CCCA9">
      <w:pPr>
        <w:jc w:val="center"/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u w:val="single"/>
          <w:lang w:val="en-US" w:eastAsia="zh-CN"/>
        </w:rPr>
        <w:t>(仅区内考生使用)</w:t>
      </w:r>
    </w:p>
    <w:p w14:paraId="3F6D1369">
      <w:pPr>
        <w:rPr>
          <w:rFonts w:hint="eastAsia"/>
          <w:lang w:val="en-US" w:eastAsia="zh-CN"/>
        </w:rPr>
      </w:pPr>
    </w:p>
    <w:p w14:paraId="09F192E9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一、系统访问地址</w:t>
      </w:r>
    </w:p>
    <w:p w14:paraId="2145AE6E">
      <w:pPr>
        <w:widowControl w:val="0"/>
        <w:numPr>
          <w:ilvl w:val="0"/>
          <w:numId w:val="0"/>
        </w:numPr>
        <w:spacing w:line="480" w:lineRule="exact"/>
        <w:ind w:firstLine="640" w:firstLineChars="200"/>
        <w:jc w:val="both"/>
        <w:outlineLvl w:val="9"/>
        <w:rPr>
          <w:rFonts w:hint="eastAsia" w:ascii="黑体" w:hAnsi="黑体" w:eastAsia="黑体" w:cs="黑体"/>
          <w:b w:val="0"/>
          <w:bCs w:val="0"/>
          <w:w w:val="1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  <w:lang w:val="en-US" w:eastAsia="zh-CN"/>
        </w:rPr>
        <w:t>1.1建议考生使用计算机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  <w:lang w:val="en-US" w:eastAsia="zh-CN"/>
        </w:rPr>
        <w:t>Chrome（谷歌）浏览器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  <w:lang w:val="en-US" w:eastAsia="zh-CN"/>
        </w:rPr>
        <w:t>地址栏输入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w w:val="100"/>
          <w:sz w:val="32"/>
          <w:szCs w:val="32"/>
          <w:lang w:val="en-US" w:eastAsia="zh-CN"/>
        </w:rPr>
        <w:t>网址（</w:t>
      </w:r>
      <w:r>
        <w:rPr>
          <w:rFonts w:hint="eastAsia" w:ascii="Times New Roman" w:hAnsi="Times New Roman" w:eastAsia="仿宋_GB2312" w:cs="Times New Roman"/>
          <w:w w:val="100"/>
          <w:sz w:val="32"/>
          <w:szCs w:val="32"/>
          <w:lang w:val="en-US" w:eastAsia="zh-CN"/>
        </w:rPr>
        <w:t>http://ptgx.zsks.edu.xizang.gov.cn:8086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w w:val="100"/>
          <w:sz w:val="32"/>
          <w:szCs w:val="32"/>
          <w:lang w:val="en-US" w:eastAsia="zh-CN"/>
        </w:rPr>
        <w:t>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  <w:lang w:val="en-US" w:eastAsia="zh-CN"/>
        </w:rPr>
        <w:t>回车后进入“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</w:rPr>
        <w:t>西藏自治区普通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  <w:lang w:val="en-US" w:eastAsia="zh-CN"/>
        </w:rPr>
        <w:t>高校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</w:rPr>
        <w:t>招生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  <w:lang w:val="en-US" w:eastAsia="zh-CN"/>
        </w:rPr>
        <w:t>志愿填报辅助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</w:rPr>
        <w:t>系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  <w:lang w:eastAsia="zh-CN"/>
        </w:rPr>
        <w:t>统”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w w:val="100"/>
          <w:sz w:val="32"/>
          <w:szCs w:val="32"/>
          <w:shd w:val="clear" w:color="auto" w:fill="FFFFFF"/>
          <w:lang w:val="en-US" w:eastAsia="zh-CN"/>
        </w:rPr>
        <w:t>考生登录界面。</w:t>
      </w:r>
    </w:p>
    <w:p w14:paraId="73D6AA9F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二、登录</w:t>
      </w:r>
    </w:p>
    <w:p w14:paraId="70E982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2.1 系统登录方式。区内考生在考生登录界面输入考生号、身份证号、密码（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与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考生高考报名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系统</w:t>
      </w:r>
      <w:r>
        <w:rPr>
          <w:rFonts w:hint="default" w:ascii="Times New Roman" w:hAnsi="Times New Roman" w:eastAsia="仿宋_GB2312" w:cs="Times New Roman"/>
          <w:sz w:val="32"/>
          <w:szCs w:val="32"/>
          <w:lang w:eastAsia="zh-CN"/>
        </w:rPr>
        <w:t>密码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一致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）、图形验证码后进行登录。如图-21所示。</w:t>
      </w:r>
    </w:p>
    <w:p w14:paraId="15B78D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3" w:firstLineChars="200"/>
        <w:textAlignment w:val="auto"/>
        <w:rPr>
          <w:rFonts w:hint="default" w:ascii="Times New Roman" w:hAnsi="Times New Roman" w:eastAsia="仿宋_GB2312" w:cs="Times New Roman"/>
          <w:color w:val="FF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注意：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登录成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功后系统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30分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钟内无任何操作将会登录失效并自动退出系统。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建议考生每次使用操作结束后，及时退出系统，妥善保管自己的登录账户和密码。</w:t>
      </w:r>
      <w:r>
        <w:rPr>
          <w:rFonts w:hint="default" w:ascii="Times New Roman" w:hAnsi="Times New Roman" w:eastAsia="仿宋_GB2312" w:cs="Times New Roman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若因自身保管不慎泄露密码，后果由考生自负。</w:t>
      </w:r>
    </w:p>
    <w:p w14:paraId="4DFE007C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109210" cy="2733675"/>
            <wp:effectExtent l="0" t="0" r="8890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796F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图-21</w:t>
      </w:r>
    </w:p>
    <w:p w14:paraId="1F83C546">
      <w:pPr>
        <w:numPr>
          <w:ilvl w:val="0"/>
          <w:numId w:val="0"/>
        </w:numPr>
        <w:ind w:firstLine="0" w:firstLineChars="0"/>
        <w:rPr>
          <w:rFonts w:hint="default"/>
          <w:lang w:val="en-US" w:eastAsia="zh-CN"/>
        </w:rPr>
      </w:pPr>
    </w:p>
    <w:p w14:paraId="1C5241C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2.2 修改密码。首次登录系统的考生需要修改密码，修改完成后重新使用考生号、身份证号、新密码登录系统。如图-22所示。</w:t>
      </w:r>
    </w:p>
    <w:p w14:paraId="2D6260A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617470"/>
            <wp:effectExtent l="0" t="0" r="10160" b="11430"/>
            <wp:docPr id="12" name="图片 12" descr="5775d6564490a815176934e8896c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775d6564490a815176934e8896c9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0BC59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图-22</w:t>
      </w:r>
    </w:p>
    <w:p w14:paraId="570206E1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7812C2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2.3 密码找回方式。如果考生忘记密码可以点击登录页面“忘记密码”，系统会弹出找回密码弹窗，通过在弹窗中填写相关信息进行找回密码，如图-23所示；也可以向高考报名时报名点教育考试机构提出书面申请重置密码。</w:t>
      </w:r>
    </w:p>
    <w:p w14:paraId="5D6734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40D4E789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459355"/>
            <wp:effectExtent l="0" t="0" r="10795" b="4445"/>
            <wp:docPr id="22" name="图片 22" descr="03804536-cede-4b62-88e1-1df144665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3804536-cede-4b62-88e1-1df1446652c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795E9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图-23</w:t>
      </w:r>
    </w:p>
    <w:p w14:paraId="55998430">
      <w:pPr>
        <w:widowControl w:val="0"/>
        <w:numPr>
          <w:ilvl w:val="0"/>
          <w:numId w:val="0"/>
        </w:numPr>
        <w:jc w:val="both"/>
        <w:outlineLvl w:val="9"/>
        <w:rPr>
          <w:rFonts w:hint="default"/>
          <w:lang w:val="en-US" w:eastAsia="zh-CN"/>
        </w:rPr>
      </w:pPr>
    </w:p>
    <w:p w14:paraId="5514EB54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三、主页</w:t>
      </w:r>
    </w:p>
    <w:p w14:paraId="774A7C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3.1 登录主页。登录成功后进入主页，系统首先会弹窗显示“西藏自治区普通高校招生志愿填报辅助系统使用须知”，请考生仔细阅读，并点击勾选“以上内容我已仔细阅读，确认已知晓”，如图-31所示。再点击“确认”按钮即可使用系统。如图-32所示。</w:t>
      </w:r>
    </w:p>
    <w:p w14:paraId="77C96B8F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323840" cy="2529840"/>
            <wp:effectExtent l="0" t="0" r="10160" b="1016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5445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图-31</w:t>
      </w:r>
    </w:p>
    <w:p w14:paraId="5CC58462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349875" cy="2398395"/>
            <wp:effectExtent l="0" t="0" r="9525" b="190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A640E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图-32</w:t>
      </w:r>
    </w:p>
    <w:p w14:paraId="57A5E03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210685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F90A82E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四、政策介绍</w:t>
      </w:r>
    </w:p>
    <w:p w14:paraId="278151A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4.1 筛选查询。系统已汇总国家和自治区相关通知公告、招考政策、心理评测、志愿前景、填报指南等信息，考生可以通过筛选查询志愿填报相关信息。</w:t>
      </w:r>
    </w:p>
    <w:p w14:paraId="08D46A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4.2 查询方式。可点击选中筛选项（范围、类别）或输入标题后，点击“查询”按钮即可进行筛选查询；已选中的筛选项再次点击即可取消选中；点击“重置”按钮可取消上面所有已选筛选项。如图-42所示。（注：系统后续功能列表信息查询方式与此一致。）</w:t>
      </w:r>
    </w:p>
    <w:p w14:paraId="2339B1E2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265045"/>
            <wp:effectExtent l="0" t="0" r="8890" b="825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7E1BA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图-42</w:t>
      </w:r>
    </w:p>
    <w:p w14:paraId="5EDADAC1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4038BE5C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五、院校介绍</w:t>
      </w:r>
    </w:p>
    <w:p w14:paraId="228C64F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5.1 筛选院校。院校介绍链接到教育部阳光高考网站“院校库”，供考生筛选院校信息。如图-51所示。</w:t>
      </w:r>
    </w:p>
    <w:p w14:paraId="1AC68A7F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drawing>
          <wp:inline distT="0" distB="0" distL="114300" distR="114300">
            <wp:extent cx="5266690" cy="2614295"/>
            <wp:effectExtent l="0" t="0" r="3810" b="1905"/>
            <wp:docPr id="8" name="图片 8" descr="1719077836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190778367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6058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图-51</w:t>
      </w:r>
    </w:p>
    <w:p w14:paraId="643890A3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lang w:val="en-US" w:eastAsia="zh-CN"/>
        </w:rPr>
      </w:pPr>
    </w:p>
    <w:p w14:paraId="4EBACBE9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六、专业介绍</w:t>
      </w:r>
    </w:p>
    <w:p w14:paraId="7C12A5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6.1 筛选专业。院校介绍链接到教育部阳光高考网站“专业知识库”供考生筛选专业信息。如图-61所示。</w:t>
      </w:r>
    </w:p>
    <w:p w14:paraId="0C0AD421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614295"/>
            <wp:effectExtent l="0" t="0" r="3810" b="1905"/>
            <wp:docPr id="9" name="图片 9" descr="1719077889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1907788911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EAD56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图-61</w:t>
      </w:r>
    </w:p>
    <w:p w14:paraId="29794661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6DF5DCBA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七、招生计划</w:t>
      </w:r>
    </w:p>
    <w:p w14:paraId="4331B2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7.1 计划分类。招生计划分为“2026年招生计划”和“2023-2026年招生计划”。</w:t>
      </w:r>
    </w:p>
    <w:p w14:paraId="0A034B9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7.2 查询2026年招生计划。如图-72所示，筛选项由“院校所在地、主管部门类别、办学层次、院校特性、批次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选项和输入项“院校名称、专业名称”组成，筛选项默认全部，支持多选，点击“查询”按钮即可查询相应招生计划数据。查询方式参照（4.2）。</w:t>
      </w:r>
    </w:p>
    <w:p w14:paraId="01FC5324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146935"/>
            <wp:effectExtent l="0" t="0" r="1905" b="1206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C1A2F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图-72</w:t>
      </w:r>
    </w:p>
    <w:p w14:paraId="133AAA71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</w:p>
    <w:p w14:paraId="0343E8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7.3 筛选计划。点击“查询”按钮后，系统将展示2026年招生计划筛选结果，如图-73所示，通过列表分页展示招生计划年份、院校、专业、科类、批次、计划、学制、学费、备注信息。列表每页显示10条记录，点击右下角页码（或上一页、下一页）可进行翻页查看招生计划信息。</w:t>
      </w:r>
    </w:p>
    <w:p w14:paraId="5AC2AFF1">
      <w:pPr>
        <w:widowControl w:val="0"/>
        <w:numPr>
          <w:ilvl w:val="0"/>
          <w:numId w:val="0"/>
        </w:numPr>
        <w:jc w:val="both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5420" cy="2315210"/>
            <wp:effectExtent l="0" t="0" r="5080" b="8890"/>
            <wp:docPr id="3" name="图片 3" descr="e43f7489dae6ff8f3e63ae2f802f9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43f7489dae6ff8f3e63ae2f802f90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867F2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图-73</w:t>
      </w:r>
    </w:p>
    <w:p w14:paraId="504C02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EC5917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7.4 查询2023-2026年招生计划。与“2026年招生计划”模块功能相比，增加了年份筛选项，可以跨年度查询招生计划。如图-74所示，筛选查询方式参照（4.2），筛选结果展示方式与（7.3）一致。</w:t>
      </w:r>
    </w:p>
    <w:p w14:paraId="174F4A5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461260"/>
            <wp:effectExtent l="0" t="0" r="12065" b="254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7F2C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图-74</w:t>
      </w:r>
    </w:p>
    <w:p w14:paraId="167E039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95C4604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八、往年录取</w:t>
      </w:r>
    </w:p>
    <w:p w14:paraId="785EB0C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8.1 查询2023-2025年录取情况。如图-81所示，筛选项由“院校所在地、主管部门类别、办学层次、院校特性、批次、年份”选项和输入项“院校名称</w:t>
      </w: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组成，筛选项默认全部选择，支持多选，点击“查询”按钮即可查询相应录取信息。查询方式参照（4.2）。</w:t>
      </w:r>
    </w:p>
    <w:p w14:paraId="228EB48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192655"/>
            <wp:effectExtent l="0" t="0" r="0" b="444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4B7D5"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图-81</w:t>
      </w:r>
    </w:p>
    <w:p w14:paraId="3F3831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8.2 筛选2023-2025年录取结果。点击“查询”按钮后，系统将展示2023-2025年院校录取筛选结果，如图-82所示，通过列表分页展示录取年份、批次、院校、院校所在地、科类、生源类别、最低排名、操作（专业录取情况）。列表每页显示10条记录，点击右下角页码（或上一页、下一页）可进行翻页查看往年录取情况。</w:t>
      </w:r>
    </w:p>
    <w:p w14:paraId="78BD525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419350"/>
            <wp:effectExtent l="0" t="0" r="11430" b="635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07492">
      <w:pPr>
        <w:widowControl w:val="0"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图-82</w:t>
      </w:r>
    </w:p>
    <w:p w14:paraId="335A0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8.3 查看2023-2025年院校专业录取筛选结果。如图-83所示，在列表中点击“专业录取情况”按钮即可进入当前院校专业录取信息列表。如图-84所示，筛选项由“年份、批次”选项和输入项“专业名称”组成，筛选项支持多选，点击“查询”按钮即可查询相应录取信息。通过列表分页展示专业录取年份、批次、院校、专业、科类、生源类别、最低排名信息。查询方式参照（4.2）。</w:t>
      </w:r>
    </w:p>
    <w:p w14:paraId="119743BA">
      <w:pPr>
        <w:widowControl w:val="0"/>
        <w:numPr>
          <w:ilvl w:val="-1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2464435"/>
            <wp:effectExtent l="0" t="0" r="10160" b="1206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97D66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图-83</w:t>
      </w:r>
    </w:p>
    <w:p w14:paraId="6DA9B59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414270"/>
            <wp:effectExtent l="0" t="0" r="10160" b="1143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ECD2F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图-84</w:t>
      </w:r>
    </w:p>
    <w:p w14:paraId="27E7B8BE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16F8C6AD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九、志愿备选（参考）</w:t>
      </w:r>
    </w:p>
    <w:p w14:paraId="3ADDCF1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9.1 设置志愿意向。根据考生的志愿意向选择“院校所在地、主管部门类别、院校特性、批次”选项，支持多选，选择完成后点击“保存”按钮即可保存志愿意向。如图-91所示，选择了&lt;西藏&gt;&lt;“双一流”建设高校&gt;，表示当前的志愿意向是想报考西藏的院校，且院校特性是“双一流”建设高校。</w:t>
      </w:r>
    </w:p>
    <w:p w14:paraId="7B90BA6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0950"/>
            <wp:effectExtent l="0" t="0" r="3810" b="635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0D65D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图-91</w:t>
      </w:r>
    </w:p>
    <w:p w14:paraId="503810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9.2查看志愿备选。根据保存成功的志愿意向，结合当前考生的特征总分、排名、科类、生源类别，以及历年院校专业的录取情况，综合得出志愿备选院校及专业参考信息。如图-92所示。志愿备选展示的信息由“批次名称、院校名称、专业名称”组成，考生可在列表中查看院校招生章程、院校满意度、专业满意度、专业推荐、专业介绍、就业情况、升学比例、职业评价、薪酬指数。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注意：系统推荐的志愿备选院校及专业仅供参考，顺序不分先后。考生应在全面了解我区录取批次设置、志愿设置、投档规则、录取规则和有关高校招生章程后，结合本人排名、兴趣、能力倾向以及生涯规划等，认真填报自己的高考志愿，不得由他人代填。</w:t>
      </w:r>
    </w:p>
    <w:p w14:paraId="726EC05C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 w14:paraId="3BB93FAF">
      <w:pPr>
        <w:widowControl w:val="0"/>
        <w:numPr>
          <w:ilvl w:val="0"/>
          <w:numId w:val="0"/>
        </w:numPr>
        <w:jc w:val="center"/>
        <w:rPr>
          <w:rFonts w:hint="default"/>
          <w:lang w:val="en" w:eastAsia="zh-CN"/>
        </w:rPr>
      </w:pPr>
    </w:p>
    <w:p w14:paraId="1A48E9C5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20950"/>
            <wp:effectExtent l="0" t="0" r="3810" b="6350"/>
            <wp:docPr id="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06759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图-92</w:t>
      </w:r>
    </w:p>
    <w:p w14:paraId="70B7FAA9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4A13110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72A1761C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十、志愿模拟</w:t>
      </w:r>
    </w:p>
    <w:p w14:paraId="1A93F03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10.1 志愿模拟填报。系统提供志愿模拟填报功能，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仅供参考和熟悉志愿填报操作。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志愿模拟填报的选择顺序依次为：批次、院校、专业、专业服从调剂，如图-101所示。选择完成后点击“保存模拟志愿”并确定即可保存当前批次模拟志愿，如图-102所示。同批次系统只保留最后一次提交确认的模拟志愿。</w:t>
      </w:r>
    </w:p>
    <w:p w14:paraId="4F355802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540000"/>
            <wp:effectExtent l="0" t="0" r="9525" b="0"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5F90A"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图-101</w:t>
      </w:r>
    </w:p>
    <w:p w14:paraId="68240DE4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</w:p>
    <w:p w14:paraId="0BCBACC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0340" cy="2569210"/>
            <wp:effectExtent l="0" t="0" r="10160" b="8890"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43C7A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图-102</w:t>
      </w:r>
    </w:p>
    <w:p w14:paraId="7F72167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536671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10.2 查看志愿模拟结果。志愿模拟填报保存确认成功后，点击“志愿模拟结果”，可以查看已保存的志愿模拟填报结果，如图-103所示。点击“下载模拟志愿”即可下载志愿模拟填报结果PDF文件，如图-104所示。</w:t>
      </w:r>
    </w:p>
    <w:p w14:paraId="27BCF727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</w:p>
    <w:p w14:paraId="418EA3D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0950"/>
            <wp:effectExtent l="0" t="0" r="3810" b="6350"/>
            <wp:docPr id="3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D7F49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图-103</w:t>
      </w:r>
    </w:p>
    <w:p w14:paraId="5B8B078C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658995" cy="3519170"/>
            <wp:effectExtent l="0" t="0" r="1905" b="11430"/>
            <wp:docPr id="4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899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94DC2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图-104</w:t>
      </w:r>
    </w:p>
    <w:p w14:paraId="2D13B70F">
      <w:pPr>
        <w:widowControl w:val="0"/>
        <w:numPr>
          <w:ilvl w:val="0"/>
          <w:numId w:val="0"/>
        </w:numPr>
        <w:ind w:firstLine="640" w:firstLineChars="200"/>
        <w:jc w:val="both"/>
        <w:outlineLvl w:val="9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2C298E51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default"/>
          <w:b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十一、留言反馈</w:t>
      </w:r>
    </w:p>
    <w:p w14:paraId="1650E8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11.1 点击“留言反馈”-“添加留言反馈”，考生可就志愿填报辅助系统提出意见建议。如图-111所示。</w:t>
      </w:r>
    </w:p>
    <w:p w14:paraId="7D4BC04D">
      <w:pPr>
        <w:widowControl w:val="0"/>
        <w:numPr>
          <w:ilvl w:val="0"/>
          <w:numId w:val="0"/>
        </w:numPr>
        <w:ind w:firstLine="0" w:firstLineChars="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5420" cy="2567940"/>
            <wp:effectExtent l="0" t="0" r="5080" b="10160"/>
            <wp:docPr id="2" name="图片 2" descr="d643177f369f51d33d5193ed0e8bd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643177f369f51d33d5193ed0e8bde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A471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图-111</w:t>
      </w:r>
    </w:p>
    <w:p w14:paraId="0810E56B">
      <w:pPr>
        <w:widowControl w:val="0"/>
        <w:numPr>
          <w:ilvl w:val="0"/>
          <w:numId w:val="0"/>
        </w:numPr>
        <w:ind w:firstLine="0" w:firstLineChars="0"/>
        <w:jc w:val="both"/>
        <w:outlineLvl w:val="1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7C6A4D54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default"/>
          <w:b/>
          <w:bCs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十二、退出系统</w:t>
      </w:r>
    </w:p>
    <w:p w14:paraId="1C4A172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12.1 点击“退出系统”并确定即可退出系统。如图-121所示。每次登录后请确认退出系统。</w:t>
      </w:r>
    </w:p>
    <w:p w14:paraId="0B1EC0A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4353D3BB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93720" cy="1402080"/>
            <wp:effectExtent l="0" t="0" r="5080" b="7620"/>
            <wp:docPr id="24" name="图片 24" descr="171942428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1942428465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1F4CC">
      <w:pPr>
        <w:widowControl w:val="0"/>
        <w:numPr>
          <w:ilvl w:val="0"/>
          <w:numId w:val="0"/>
        </w:numPr>
        <w:jc w:val="center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图-121</w:t>
      </w:r>
    </w:p>
    <w:p w14:paraId="222D9CD4">
      <w:pPr>
        <w:widowControl w:val="0"/>
        <w:numPr>
          <w:ilvl w:val="0"/>
          <w:numId w:val="0"/>
        </w:numPr>
        <w:ind w:firstLine="0" w:firstLineChars="0"/>
        <w:jc w:val="both"/>
        <w:outlineLvl w:val="9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</w:p>
    <w:p w14:paraId="690BB6F2">
      <w:pPr>
        <w:widowControl w:val="0"/>
        <w:numPr>
          <w:ilvl w:val="0"/>
          <w:numId w:val="0"/>
        </w:numPr>
        <w:ind w:firstLine="640" w:firstLineChars="200"/>
        <w:jc w:val="both"/>
        <w:outlineLvl w:val="1"/>
        <w:rPr>
          <w:rFonts w:hint="default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十三、重要链接</w:t>
      </w:r>
    </w:p>
    <w:p w14:paraId="545360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13.1 教育部阳光高考网站链接，点击菜单栏底部“阳光高考”图标即可跳转至教育部阳光高考网站—教育部高校招生阳光工程指定平台。如图-131所示。</w:t>
      </w:r>
    </w:p>
    <w:p w14:paraId="6AAEE85C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83280" cy="2225040"/>
            <wp:effectExtent l="0" t="0" r="7620" b="10160"/>
            <wp:docPr id="20" name="图片 20" descr="171942418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19424180507"/>
                    <pic:cNvPicPr>
                      <a:picLocks noChangeAspect="1"/>
                    </pic:cNvPicPr>
                  </pic:nvPicPr>
                  <pic:blipFill>
                    <a:blip r:embed="rId27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0C81E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图-131</w:t>
      </w:r>
    </w:p>
    <w:p w14:paraId="12701C65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C2DD2DA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CC0F3A"/>
    <w:rsid w:val="3BCC0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2026-06-26T08:12:00Z</dcterms:created>
  <dc:creator>九寸信仰'</dc:creator>
  <cp:lastModifiedBy>九寸信仰'</cp:lastModifiedBy>
  <dcterms:modified xsi:type="dcterms:W3CDTF">2026-06-26T08:13:17Z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444075D466AE49B8A3A32E15F2635B6F_11</vt:lpwstr>
  </property>
  <property fmtid="{D5CDD505-2E9C-101B-9397-08002B2CF9AE}" pid="4" name="KSOTemplateDocerSaveRecord">
    <vt:lpwstr>eyJoZGlkIjoiNzQ3MmUxNzAzYWZhNDFiZTc2ZjIzMDU4NjVmOGE0MDUiLCJ1c2VySWQiOiI2ODM2MjI4MTAifQ==</vt:lpwstr>
  </property>
</Properties>
</file>