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3B0D">
      <w:pPr>
        <w:jc w:val="center"/>
        <w:rPr>
          <w:rFonts w:ascii="方正小标宋简体" w:eastAsia="方正小标宋简体"/>
          <w:sz w:val="32"/>
          <w:szCs w:val="32"/>
        </w:rPr>
      </w:pPr>
      <w:r>
        <w:rPr>
          <w:rFonts w:hint="eastAsia" w:ascii="方正小标宋简体" w:eastAsia="方正小标宋简体"/>
          <w:sz w:val="32"/>
          <w:szCs w:val="32"/>
        </w:rPr>
        <w:t>南京航空航天大学</w:t>
      </w:r>
    </w:p>
    <w:p w14:paraId="224F3450">
      <w:pPr>
        <w:jc w:val="center"/>
        <w:rPr>
          <w:rFonts w:ascii="方正小标宋简体" w:eastAsia="方正小标宋简体"/>
          <w:sz w:val="32"/>
          <w:szCs w:val="32"/>
        </w:rP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6</w:t>
      </w:r>
      <w:r>
        <w:rPr>
          <w:rFonts w:hint="eastAsia" w:ascii="方正小标宋简体" w:eastAsia="方正小标宋简体"/>
          <w:sz w:val="32"/>
          <w:szCs w:val="32"/>
        </w:rPr>
        <w:t>年</w:t>
      </w:r>
      <w:r>
        <w:rPr>
          <w:rFonts w:hint="eastAsia" w:ascii="方正小标宋简体" w:eastAsia="方正小标宋简体"/>
          <w:sz w:val="32"/>
          <w:szCs w:val="32"/>
          <w:lang w:val="en-US" w:eastAsia="zh-CN"/>
        </w:rPr>
        <w:t>浙江省</w:t>
      </w:r>
      <w:r>
        <w:rPr>
          <w:rFonts w:hint="eastAsia" w:ascii="方正小标宋简体" w:eastAsia="方正小标宋简体"/>
          <w:sz w:val="32"/>
          <w:szCs w:val="32"/>
        </w:rPr>
        <w:t>飞行技术专业招生安排</w:t>
      </w:r>
    </w:p>
    <w:p w14:paraId="19590331">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南京航空航天大学2</w:t>
      </w:r>
      <w:r>
        <w:rPr>
          <w:rFonts w:ascii="仿宋_GB2312" w:eastAsia="仿宋_GB2312"/>
          <w:sz w:val="28"/>
          <w:szCs w:val="28"/>
        </w:rPr>
        <w:t>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浙江省</w:t>
      </w:r>
      <w:r>
        <w:rPr>
          <w:rFonts w:hint="eastAsia" w:ascii="仿宋_GB2312" w:eastAsia="仿宋_GB2312"/>
          <w:sz w:val="28"/>
          <w:szCs w:val="28"/>
        </w:rPr>
        <w:t>飞行技术专业招生工作已经启动，我校在</w:t>
      </w:r>
      <w:r>
        <w:rPr>
          <w:rFonts w:hint="eastAsia" w:ascii="仿宋_GB2312" w:eastAsia="仿宋_GB2312"/>
          <w:sz w:val="28"/>
          <w:szCs w:val="28"/>
          <w:lang w:val="en-US" w:eastAsia="zh-CN"/>
        </w:rPr>
        <w:t>浙江省</w:t>
      </w:r>
      <w:r>
        <w:rPr>
          <w:rFonts w:hint="eastAsia" w:ascii="仿宋_GB2312" w:eastAsia="仿宋_GB2312"/>
          <w:sz w:val="28"/>
          <w:szCs w:val="28"/>
        </w:rPr>
        <w:t>和中国国际航空股份有限公司校企合作招飞，欢迎符合要求的学生积极报考。</w:t>
      </w:r>
    </w:p>
    <w:p w14:paraId="1A7309D8">
      <w:pPr>
        <w:spacing w:line="560" w:lineRule="exact"/>
        <w:jc w:val="left"/>
        <w:rPr>
          <w:rFonts w:hint="eastAsia" w:ascii="黑体" w:hAnsi="黑体" w:eastAsia="黑体" w:cs="黑体"/>
          <w:sz w:val="28"/>
          <w:szCs w:val="28"/>
        </w:rPr>
      </w:pPr>
      <w:r>
        <w:rPr>
          <w:rFonts w:hint="eastAsia" w:ascii="黑体" w:hAnsi="黑体" w:eastAsia="黑体" w:cs="黑体"/>
          <w:sz w:val="28"/>
          <w:szCs w:val="28"/>
        </w:rPr>
        <w:t>一、合作公司介绍</w:t>
      </w:r>
    </w:p>
    <w:p w14:paraId="400F4BEA">
      <w:pPr>
        <w:spacing w:line="560" w:lineRule="exact"/>
        <w:ind w:firstLine="562" w:firstLineChars="200"/>
        <w:jc w:val="left"/>
        <w:rPr>
          <w:rFonts w:hint="eastAsia" w:ascii="仿宋_GB2312" w:eastAsia="仿宋_GB2312"/>
          <w:b w:val="0"/>
          <w:bCs w:val="0"/>
          <w:sz w:val="28"/>
          <w:szCs w:val="28"/>
        </w:rPr>
      </w:pPr>
      <w:r>
        <w:rPr>
          <w:rFonts w:hint="eastAsia" w:ascii="仿宋_GB2312" w:eastAsia="仿宋_GB2312"/>
          <w:b/>
          <w:bCs/>
          <w:sz w:val="28"/>
          <w:szCs w:val="28"/>
        </w:rPr>
        <w:t>中国国际航空股份有限公司（以下简称国航）</w:t>
      </w:r>
      <w:r>
        <w:rPr>
          <w:rFonts w:hint="eastAsia" w:ascii="仿宋_GB2312" w:eastAsia="仿宋_GB2312"/>
          <w:b w:val="0"/>
          <w:bCs w:val="0"/>
          <w:sz w:val="28"/>
          <w:szCs w:val="28"/>
        </w:rPr>
        <w:t>成立于1988年，是中国唯一载旗航空公司，北京2008年奥运会和残奥会官方航空客运合作伙伴、北京2022年冬奥会和冬残奥会官方航空客运合作伙伴。国航在香港、伦敦和上海上市。</w:t>
      </w:r>
      <w:r>
        <w:rPr>
          <w:rFonts w:hint="eastAsia" w:ascii="仿宋_GB2312" w:eastAsia="仿宋_GB2312"/>
          <w:b w:val="0"/>
          <w:bCs w:val="0"/>
          <w:sz w:val="28"/>
          <w:szCs w:val="28"/>
        </w:rPr>
        <w:br w:type="textWrapping"/>
      </w:r>
      <w:r>
        <w:rPr>
          <w:rFonts w:hint="eastAsia" w:ascii="仿宋_GB2312" w:eastAsia="仿宋_GB2312"/>
          <w:b w:val="0"/>
          <w:bCs w:val="0"/>
          <w:sz w:val="28"/>
          <w:szCs w:val="28"/>
        </w:rPr>
        <w:t>       截至2025年6月30日，国航（含控股公司）共拥有各型飞机934架和均衡丰富的航线网络。借助星空联盟，国航航线网络可通达全球190多个国家（地区）的1100多个目的地。</w:t>
      </w:r>
      <w:r>
        <w:rPr>
          <w:rFonts w:hint="eastAsia" w:ascii="仿宋_GB2312" w:eastAsia="仿宋_GB2312"/>
          <w:b w:val="0"/>
          <w:bCs w:val="0"/>
          <w:sz w:val="28"/>
          <w:szCs w:val="28"/>
        </w:rPr>
        <w:br w:type="textWrapping"/>
      </w:r>
      <w:r>
        <w:rPr>
          <w:rFonts w:hint="eastAsia" w:ascii="仿宋_GB2312" w:eastAsia="仿宋_GB2312"/>
          <w:b w:val="0"/>
          <w:bCs w:val="0"/>
          <w:sz w:val="28"/>
          <w:szCs w:val="28"/>
        </w:rPr>
        <w:t>       国航总部位于北京，下辖西南、浙江、重庆、天津、上海、湖北、新疆、广东、贵州、西藏、温州分公司，主要控股子公司有深圳航空有限责任公司、山东航空集团有限公司、澳门航空股份有限公司、北京航空有限责任公司、大连航空有限责任公司、中国国际航空内蒙古有限公司、北京飞机维修工程有限公司、国航进出口有限公司、成都富凯飞机工程服务有限公司、中国国际航空汕头实业发展公司等企业。</w:t>
      </w:r>
      <w:r>
        <w:rPr>
          <w:rFonts w:hint="eastAsia" w:ascii="仿宋_GB2312" w:eastAsia="仿宋_GB2312"/>
          <w:b w:val="0"/>
          <w:bCs w:val="0"/>
          <w:sz w:val="28"/>
          <w:szCs w:val="28"/>
        </w:rPr>
        <w:br w:type="textWrapping"/>
      </w:r>
      <w:r>
        <w:rPr>
          <w:rFonts w:hint="eastAsia" w:ascii="仿宋_GB2312" w:eastAsia="仿宋_GB2312"/>
          <w:b w:val="0"/>
          <w:bCs w:val="0"/>
          <w:sz w:val="28"/>
          <w:szCs w:val="28"/>
        </w:rPr>
        <w:t>       以“全球领先的航空公司”为愿景，国航坚持“安全第一、四心服务、稳健发展、成就员工、履行责任”的使命，秉持“专业信赖、国际品质、中国风范”的品牌定位，是众多公商务客户首选的航空公司。经世界品牌实验室测评，2025年国航品牌价值为2755.76亿元，连续多年位列“世界品牌500强”。</w:t>
      </w:r>
    </w:p>
    <w:p w14:paraId="65476984">
      <w:pPr>
        <w:spacing w:line="5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二、</w:t>
      </w:r>
      <w:r>
        <w:rPr>
          <w:rFonts w:hint="eastAsia" w:ascii="黑体" w:hAnsi="黑体" w:eastAsia="黑体" w:cs="黑体"/>
          <w:sz w:val="28"/>
          <w:szCs w:val="28"/>
          <w:lang w:val="en-US" w:eastAsia="zh-CN"/>
        </w:rPr>
        <w:t>报名基本条件</w:t>
      </w:r>
    </w:p>
    <w:p w14:paraId="42215EAE">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1.具有中华人民共和国国籍；</w:t>
      </w:r>
    </w:p>
    <w:p w14:paraId="153A0019">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2.拥护中国共产党的路线、方针、政策，遵守中华人民共和国宪法和法律，热爱祖国，热爱人民，志愿从事中国民航事业，积极弘扬和践行当代民航精神；</w:t>
      </w:r>
    </w:p>
    <w:p w14:paraId="6D226C1D">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3.参加202</w:t>
      </w:r>
      <w:r>
        <w:rPr>
          <w:rFonts w:hint="eastAsia" w:ascii="仿宋_GB2312" w:eastAsia="仿宋_GB2312"/>
          <w:sz w:val="28"/>
          <w:szCs w:val="28"/>
          <w:lang w:val="en-US" w:eastAsia="zh-CN"/>
        </w:rPr>
        <w:t>6</w:t>
      </w:r>
      <w:r>
        <w:rPr>
          <w:rFonts w:hint="eastAsia" w:ascii="仿宋_GB2312" w:eastAsia="仿宋_GB2312"/>
          <w:sz w:val="28"/>
          <w:szCs w:val="28"/>
        </w:rPr>
        <w:t>年普通高等学校招生全国统一考试的高中毕业生，男性，外语限考英语；</w:t>
      </w:r>
    </w:p>
    <w:p w14:paraId="5C9A74BE">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4.年龄在</w:t>
      </w:r>
      <w:r>
        <w:rPr>
          <w:rFonts w:hint="eastAsia" w:ascii="仿宋_GB2312" w:eastAsia="仿宋_GB2312"/>
          <w:sz w:val="28"/>
          <w:szCs w:val="28"/>
          <w:lang w:val="en-US" w:eastAsia="zh-CN"/>
        </w:rPr>
        <w:t>16</w:t>
      </w:r>
      <w:r>
        <w:rPr>
          <w:rFonts w:hint="eastAsia" w:ascii="仿宋_GB2312" w:eastAsia="仿宋_GB2312"/>
          <w:sz w:val="28"/>
          <w:szCs w:val="28"/>
        </w:rPr>
        <w:t>至</w:t>
      </w:r>
      <w:r>
        <w:rPr>
          <w:rFonts w:hint="eastAsia" w:ascii="仿宋_GB2312" w:eastAsia="仿宋_GB2312"/>
          <w:sz w:val="28"/>
          <w:szCs w:val="28"/>
          <w:lang w:val="en-US" w:eastAsia="zh-CN"/>
        </w:rPr>
        <w:t>20</w:t>
      </w:r>
      <w:r>
        <w:rPr>
          <w:rFonts w:hint="eastAsia" w:ascii="仿宋_GB2312" w:eastAsia="仿宋_GB2312"/>
          <w:sz w:val="28"/>
          <w:szCs w:val="28"/>
        </w:rPr>
        <w:t>周岁之间（出生日期为200</w:t>
      </w:r>
      <w:r>
        <w:rPr>
          <w:rFonts w:hint="eastAsia" w:ascii="仿宋_GB2312" w:eastAsia="仿宋_GB2312"/>
          <w:sz w:val="28"/>
          <w:szCs w:val="28"/>
          <w:lang w:val="en-US" w:eastAsia="zh-CN"/>
        </w:rPr>
        <w:t>6</w:t>
      </w:r>
      <w:r>
        <w:rPr>
          <w:rFonts w:hint="eastAsia" w:ascii="仿宋_GB2312" w:eastAsia="仿宋_GB2312"/>
          <w:sz w:val="28"/>
          <w:szCs w:val="28"/>
        </w:rPr>
        <w:t>年9月1日至20</w:t>
      </w:r>
      <w:r>
        <w:rPr>
          <w:rFonts w:hint="eastAsia" w:ascii="仿宋_GB2312" w:eastAsia="仿宋_GB2312"/>
          <w:sz w:val="28"/>
          <w:szCs w:val="28"/>
          <w:lang w:val="en-US" w:eastAsia="zh-CN"/>
        </w:rPr>
        <w:t>10</w:t>
      </w:r>
      <w:r>
        <w:rPr>
          <w:rFonts w:hint="eastAsia" w:ascii="仿宋_GB2312" w:eastAsia="仿宋_GB2312"/>
          <w:sz w:val="28"/>
          <w:szCs w:val="28"/>
        </w:rPr>
        <w:t>年8月31日，以身份证为准）;</w:t>
      </w:r>
    </w:p>
    <w:p w14:paraId="2C7D7F8E">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5.身高要求168-188厘米；</w:t>
      </w:r>
    </w:p>
    <w:p w14:paraId="65933EF4">
      <w:pPr>
        <w:spacing w:line="560" w:lineRule="exact"/>
        <w:ind w:firstLine="560" w:firstLineChars="200"/>
        <w:jc w:val="left"/>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体质指数（</w:t>
      </w:r>
      <w:r>
        <w:rPr>
          <w:rFonts w:ascii="仿宋_GB2312" w:eastAsia="仿宋_GB2312"/>
          <w:sz w:val="28"/>
          <w:szCs w:val="28"/>
        </w:rPr>
        <w:t>BMI）不应&gt;24或&lt;18.5。注：BMI=体重(kg)/身高的平方(m²)</w:t>
      </w:r>
      <w:r>
        <w:rPr>
          <w:rFonts w:hint="eastAsia" w:ascii="仿宋_GB2312" w:eastAsia="仿宋_GB2312"/>
          <w:sz w:val="28"/>
          <w:szCs w:val="28"/>
        </w:rPr>
        <w:t>；</w:t>
      </w:r>
    </w:p>
    <w:p w14:paraId="5CE304B5">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7</w:t>
      </w:r>
      <w:r>
        <w:rPr>
          <w:rFonts w:ascii="仿宋_GB2312" w:eastAsia="仿宋_GB2312"/>
          <w:sz w:val="28"/>
          <w:szCs w:val="28"/>
        </w:rPr>
        <w:t>.</w:t>
      </w:r>
      <w:r>
        <w:rPr>
          <w:rFonts w:hint="eastAsia" w:ascii="仿宋_GB2312" w:eastAsia="仿宋_GB2312"/>
          <w:sz w:val="28"/>
          <w:szCs w:val="28"/>
        </w:rPr>
        <w:t>双眼裸视不低于0.1（C字表）</w:t>
      </w:r>
      <w:r>
        <w:rPr>
          <w:rFonts w:hint="eastAsia" w:ascii="仿宋_GB2312" w:eastAsia="仿宋_GB2312"/>
          <w:sz w:val="28"/>
          <w:szCs w:val="28"/>
          <w:lang w:eastAsia="zh-CN"/>
        </w:rPr>
        <w:t>；</w:t>
      </w:r>
      <w:r>
        <w:rPr>
          <w:rFonts w:hint="eastAsia" w:ascii="仿宋_GB2312" w:eastAsia="仿宋_GB2312"/>
          <w:sz w:val="28"/>
          <w:szCs w:val="28"/>
        </w:rPr>
        <w:t>近视不超过450度</w:t>
      </w:r>
      <w:r>
        <w:rPr>
          <w:rFonts w:hint="eastAsia" w:ascii="仿宋_GB2312" w:eastAsia="仿宋_GB2312"/>
          <w:sz w:val="28"/>
          <w:szCs w:val="28"/>
          <w:lang w:eastAsia="zh-CN"/>
        </w:rPr>
        <w:t>（</w:t>
      </w:r>
      <w:r>
        <w:rPr>
          <w:rFonts w:hint="eastAsia" w:ascii="仿宋_GB2312" w:eastAsia="仿宋_GB2312"/>
          <w:sz w:val="28"/>
          <w:szCs w:val="28"/>
          <w:lang w:val="en-US" w:eastAsia="zh-CN"/>
        </w:rPr>
        <w:t>等效球镜</w:t>
      </w:r>
      <w:r>
        <w:rPr>
          <w:rFonts w:hint="eastAsia" w:ascii="仿宋_GB2312" w:eastAsia="仿宋_GB2312"/>
          <w:sz w:val="28"/>
          <w:szCs w:val="28"/>
          <w:lang w:eastAsia="zh-CN"/>
        </w:rPr>
        <w:t>）</w:t>
      </w:r>
      <w:r>
        <w:rPr>
          <w:rFonts w:hint="eastAsia" w:ascii="仿宋_GB2312" w:eastAsia="仿宋_GB2312"/>
          <w:sz w:val="28"/>
          <w:szCs w:val="28"/>
        </w:rPr>
        <w:t>，远视不超过300度</w:t>
      </w:r>
      <w:r>
        <w:rPr>
          <w:rFonts w:hint="eastAsia" w:ascii="仿宋_GB2312" w:eastAsia="仿宋_GB2312"/>
          <w:sz w:val="28"/>
          <w:szCs w:val="28"/>
          <w:lang w:eastAsia="zh-CN"/>
        </w:rPr>
        <w:t>（</w:t>
      </w:r>
      <w:r>
        <w:rPr>
          <w:rFonts w:hint="eastAsia" w:ascii="仿宋_GB2312" w:eastAsia="仿宋_GB2312"/>
          <w:sz w:val="28"/>
          <w:szCs w:val="28"/>
          <w:lang w:val="en-US" w:eastAsia="zh-CN"/>
        </w:rPr>
        <w:t>等效球镜</w:t>
      </w:r>
      <w:r>
        <w:rPr>
          <w:rFonts w:hint="eastAsia" w:ascii="仿宋_GB2312" w:eastAsia="仿宋_GB2312"/>
          <w:sz w:val="28"/>
          <w:szCs w:val="28"/>
          <w:lang w:eastAsia="zh-CN"/>
        </w:rPr>
        <w:t>）</w:t>
      </w:r>
      <w:r>
        <w:rPr>
          <w:rFonts w:hint="eastAsia" w:ascii="仿宋_GB2312" w:eastAsia="仿宋_GB2312"/>
          <w:sz w:val="28"/>
          <w:szCs w:val="28"/>
        </w:rPr>
        <w:t>，散光不超过200度，两眼度数相差不超过250度</w:t>
      </w:r>
      <w:r>
        <w:rPr>
          <w:rFonts w:hint="eastAsia" w:ascii="仿宋_GB2312" w:eastAsia="仿宋_GB2312"/>
          <w:sz w:val="28"/>
          <w:szCs w:val="28"/>
          <w:lang w:eastAsia="zh-CN"/>
        </w:rPr>
        <w:t>（</w:t>
      </w:r>
      <w:r>
        <w:rPr>
          <w:rFonts w:hint="eastAsia" w:ascii="仿宋_GB2312" w:eastAsia="仿宋_GB2312"/>
          <w:sz w:val="28"/>
          <w:szCs w:val="28"/>
          <w:lang w:val="en-US" w:eastAsia="zh-CN"/>
        </w:rPr>
        <w:t>等效球镜</w:t>
      </w:r>
      <w:r>
        <w:rPr>
          <w:rFonts w:hint="eastAsia" w:ascii="仿宋_GB2312" w:eastAsia="仿宋_GB2312"/>
          <w:sz w:val="28"/>
          <w:szCs w:val="28"/>
          <w:lang w:eastAsia="zh-CN"/>
        </w:rPr>
        <w:t>）</w:t>
      </w:r>
      <w:r>
        <w:rPr>
          <w:rFonts w:hint="eastAsia" w:ascii="仿宋_GB2312" w:eastAsia="仿宋_GB2312"/>
          <w:sz w:val="28"/>
          <w:szCs w:val="28"/>
        </w:rPr>
        <w:t>；无色盲、色弱、斜视</w:t>
      </w:r>
      <w:r>
        <w:rPr>
          <w:rFonts w:hint="eastAsia" w:ascii="仿宋_GB2312" w:eastAsia="仿宋_GB2312"/>
          <w:sz w:val="28"/>
          <w:szCs w:val="28"/>
          <w:lang w:eastAsia="zh-CN"/>
        </w:rPr>
        <w:t>；其余身体条件符合《民用航空体检鉴定医学标准实施细则》中的Ⅰ级体检合格证医学标准和招飞体检鉴定差异性要求</w:t>
      </w:r>
      <w:r>
        <w:rPr>
          <w:rFonts w:hint="eastAsia" w:ascii="仿宋_GB2312" w:eastAsia="仿宋_GB2312"/>
          <w:sz w:val="28"/>
          <w:szCs w:val="28"/>
        </w:rPr>
        <w:t>。</w:t>
      </w:r>
    </w:p>
    <w:p w14:paraId="27AD3608">
      <w:pPr>
        <w:spacing w:line="560" w:lineRule="exact"/>
        <w:jc w:val="left"/>
        <w:rPr>
          <w:rFonts w:hint="eastAsia" w:ascii="黑体" w:hAnsi="黑体" w:eastAsia="黑体" w:cs="黑体"/>
          <w:sz w:val="28"/>
          <w:szCs w:val="28"/>
        </w:rPr>
      </w:pPr>
      <w:r>
        <w:rPr>
          <w:rFonts w:hint="eastAsia" w:ascii="黑体" w:hAnsi="黑体" w:eastAsia="黑体" w:cs="黑体"/>
          <w:sz w:val="28"/>
          <w:szCs w:val="28"/>
        </w:rPr>
        <w:t>三、选考要求</w:t>
      </w:r>
    </w:p>
    <w:p w14:paraId="242FE262">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选考科目为物理和化学。</w:t>
      </w:r>
    </w:p>
    <w:p w14:paraId="02B1594E">
      <w:pPr>
        <w:spacing w:line="560" w:lineRule="exact"/>
        <w:jc w:val="left"/>
        <w:rPr>
          <w:rFonts w:hint="default" w:ascii="黑体" w:hAnsi="黑体" w:eastAsia="黑体" w:cs="黑体"/>
          <w:sz w:val="28"/>
          <w:szCs w:val="28"/>
          <w:lang w:val="en-US" w:eastAsia="zh-CN"/>
        </w:rPr>
      </w:pPr>
      <w:r>
        <w:rPr>
          <w:rFonts w:hint="eastAsia" w:ascii="黑体" w:hAnsi="黑体" w:eastAsia="黑体" w:cs="黑体"/>
          <w:sz w:val="28"/>
          <w:szCs w:val="28"/>
        </w:rPr>
        <w:t>四、</w:t>
      </w:r>
      <w:r>
        <w:rPr>
          <w:rFonts w:hint="eastAsia" w:ascii="黑体" w:hAnsi="黑体" w:eastAsia="黑体" w:cs="黑体"/>
          <w:sz w:val="28"/>
          <w:szCs w:val="28"/>
          <w:lang w:val="en-US" w:eastAsia="zh-CN"/>
        </w:rPr>
        <w:t>招飞流程</w:t>
      </w:r>
    </w:p>
    <w:p w14:paraId="189CABE2">
      <w:pPr>
        <w:spacing w:line="560" w:lineRule="exact"/>
        <w:ind w:firstLine="560" w:firstLineChars="200"/>
        <w:jc w:val="left"/>
        <w:rPr>
          <w:rFonts w:ascii="仿宋_GB2312" w:eastAsia="仿宋_GB2312"/>
          <w:sz w:val="28"/>
          <w:szCs w:val="28"/>
        </w:rPr>
      </w:pPr>
      <w:bookmarkStart w:id="0" w:name="_Hlk149251415"/>
      <w:r>
        <w:rPr>
          <w:rFonts w:hint="eastAsia" w:ascii="仿宋_GB2312" w:eastAsia="仿宋_GB2312"/>
          <w:sz w:val="28"/>
          <w:szCs w:val="28"/>
        </w:rPr>
        <w:t>（一）网上报名</w:t>
      </w:r>
    </w:p>
    <w:p w14:paraId="4D7AAF01">
      <w:pPr>
        <w:pStyle w:val="4"/>
        <w:spacing w:before="0" w:beforeAutospacing="0" w:after="0" w:afterAutospacing="0" w:line="560" w:lineRule="exact"/>
        <w:ind w:firstLine="560" w:firstLineChars="200"/>
        <w:rPr>
          <w:rFonts w:ascii="仿宋_GB2312" w:eastAsia="仿宋_GB2312" w:hAnsiTheme="minorHAnsi" w:cstheme="minorBidi"/>
          <w:kern w:val="2"/>
          <w:sz w:val="28"/>
          <w:szCs w:val="28"/>
        </w:rPr>
      </w:pPr>
      <w:bookmarkStart w:id="1" w:name="_Hlk55306497"/>
      <w:r>
        <w:rPr>
          <w:rFonts w:hint="eastAsia" w:ascii="仿宋_GB2312" w:eastAsia="仿宋_GB2312" w:hAnsiTheme="minorHAnsi" w:cstheme="minorBidi"/>
          <w:kern w:val="2"/>
          <w:sz w:val="28"/>
          <w:szCs w:val="28"/>
        </w:rPr>
        <w:t>有报名意向的考生</w:t>
      </w:r>
      <w:bookmarkEnd w:id="1"/>
      <w:r>
        <w:rPr>
          <w:rFonts w:hint="eastAsia" w:ascii="仿宋_GB2312" w:eastAsia="仿宋_GB2312" w:hAnsiTheme="minorHAnsi" w:cstheme="minorBidi"/>
          <w:kern w:val="2"/>
          <w:sz w:val="28"/>
          <w:szCs w:val="28"/>
        </w:rPr>
        <w:t>依据报名基本条件先行自查，符合基本条件者须在中国民用航空招飞信息系统进行网上注册报名，报名网址为：</w:t>
      </w:r>
      <w:r>
        <w:fldChar w:fldCharType="begin"/>
      </w:r>
      <w:r>
        <w:instrText xml:space="preserve"> HYPERLINK "http://mhzf.caac.gov.cn" </w:instrText>
      </w:r>
      <w:r>
        <w:fldChar w:fldCharType="separate"/>
      </w:r>
      <w:r>
        <w:rPr>
          <w:rFonts w:ascii="仿宋_GB2312" w:eastAsia="仿宋_GB2312" w:hAnsiTheme="minorHAnsi" w:cstheme="minorBidi"/>
          <w:kern w:val="2"/>
          <w:sz w:val="28"/>
          <w:szCs w:val="28"/>
        </w:rPr>
        <w:t>http://mhzf.caac.gov.cn</w:t>
      </w:r>
      <w:r>
        <w:rPr>
          <w:rFonts w:ascii="仿宋_GB2312" w:eastAsia="仿宋_GB2312" w:hAnsiTheme="minorHAnsi" w:cstheme="minorBidi"/>
          <w:kern w:val="2"/>
          <w:sz w:val="28"/>
          <w:szCs w:val="28"/>
        </w:rPr>
        <w:fldChar w:fldCharType="end"/>
      </w:r>
      <w:r>
        <w:rPr>
          <w:rFonts w:hint="eastAsia" w:ascii="仿宋_GB2312" w:eastAsia="仿宋_GB2312" w:hAnsiTheme="minorHAnsi" w:cstheme="minorBidi"/>
          <w:kern w:val="2"/>
          <w:sz w:val="28"/>
          <w:szCs w:val="28"/>
        </w:rPr>
        <w:t>或者微信搜索“民航招飞考生平台”</w:t>
      </w:r>
      <w:r>
        <w:rPr>
          <w:rFonts w:hint="eastAsia" w:ascii="仿宋_GB2312" w:eastAsia="仿宋_GB2312" w:hAnsiTheme="minorHAnsi" w:cstheme="minorBidi"/>
          <w:kern w:val="2"/>
          <w:sz w:val="28"/>
          <w:szCs w:val="28"/>
          <w:lang w:eastAsia="zh-CN"/>
        </w:rPr>
        <w:t>，</w:t>
      </w:r>
      <w:r>
        <w:rPr>
          <w:rFonts w:hint="eastAsia" w:ascii="仿宋_GB2312" w:eastAsia="仿宋_GB2312" w:hAnsiTheme="minorHAnsi" w:cstheme="minorBidi"/>
          <w:kern w:val="2"/>
          <w:sz w:val="28"/>
          <w:szCs w:val="28"/>
          <w:lang w:val="en-US" w:eastAsia="zh-CN"/>
        </w:rPr>
        <w:t>填写招飞申请组合：南京航空航天大学-中国国际航空公司</w:t>
      </w:r>
      <w:r>
        <w:rPr>
          <w:rFonts w:hint="eastAsia" w:ascii="仿宋_GB2312" w:eastAsia="仿宋_GB2312" w:hAnsiTheme="minorHAnsi" w:cstheme="minorBidi"/>
          <w:kern w:val="2"/>
          <w:sz w:val="28"/>
          <w:szCs w:val="28"/>
        </w:rPr>
        <w:t>。</w:t>
      </w:r>
    </w:p>
    <w:p w14:paraId="76989226">
      <w:pPr>
        <w:pStyle w:val="4"/>
        <w:spacing w:before="0" w:beforeAutospacing="0" w:after="0" w:afterAutospacing="0" w:line="560" w:lineRule="exact"/>
        <w:ind w:firstLine="560" w:firstLineChars="200"/>
        <w:rPr>
          <w:rFonts w:hint="default" w:ascii="仿宋_GB2312" w:eastAsia="仿宋_GB2312" w:hAnsiTheme="minorHAnsi" w:cstheme="minorBidi"/>
          <w:kern w:val="2"/>
          <w:sz w:val="28"/>
          <w:szCs w:val="28"/>
          <w:lang w:val="en-US" w:eastAsia="zh-CN"/>
        </w:rPr>
      </w:pPr>
      <w:r>
        <w:rPr>
          <w:rFonts w:hint="eastAsia" w:ascii="仿宋_GB2312" w:eastAsia="仿宋_GB2312" w:hAnsiTheme="minorHAnsi" w:cstheme="minorBidi"/>
          <w:kern w:val="2"/>
          <w:sz w:val="28"/>
          <w:szCs w:val="28"/>
        </w:rPr>
        <w:t>（二）</w:t>
      </w:r>
      <w:r>
        <w:rPr>
          <w:rFonts w:hint="eastAsia" w:ascii="仿宋_GB2312" w:eastAsia="仿宋_GB2312" w:hAnsiTheme="minorHAnsi" w:cstheme="minorBidi"/>
          <w:kern w:val="2"/>
          <w:sz w:val="28"/>
          <w:szCs w:val="28"/>
          <w:lang w:val="en-US" w:eastAsia="zh-CN"/>
        </w:rPr>
        <w:t>预选初检</w:t>
      </w:r>
    </w:p>
    <w:p w14:paraId="5C53D484">
      <w:pPr>
        <w:pStyle w:val="4"/>
        <w:spacing w:before="0" w:beforeAutospacing="0" w:after="0" w:afterAutospacing="0" w:line="560" w:lineRule="exact"/>
        <w:ind w:firstLine="560" w:firstLineChars="200"/>
        <w:rPr>
          <w:rFonts w:hint="eastAsia" w:ascii="仿宋_GB2312" w:eastAsia="仿宋_GB2312" w:hAnsiTheme="minorHAnsi" w:cstheme="minorBidi"/>
          <w:kern w:val="2"/>
          <w:sz w:val="28"/>
          <w:szCs w:val="28"/>
          <w:highlight w:val="none"/>
          <w:lang w:val="en-US" w:eastAsia="zh-CN"/>
        </w:rPr>
      </w:pPr>
      <w:r>
        <w:rPr>
          <w:rFonts w:hint="eastAsia" w:ascii="仿宋_GB2312" w:eastAsia="仿宋_GB2312" w:hAnsiTheme="minorHAnsi" w:cstheme="minorBidi"/>
          <w:kern w:val="2"/>
          <w:sz w:val="28"/>
          <w:szCs w:val="28"/>
          <w:highlight w:val="none"/>
          <w:lang w:val="en-US" w:eastAsia="zh-CN"/>
        </w:rPr>
        <w:t>登录“国航招飞管理平台”（https://fhyf.airchina.com.cn/ghzf/students/，或手机扫描下方二维码）完成“在线报名”后，进行“初检预约”，提前完成线上预约后参加初检、面试，已预约考生严格按照预约时间参加，未预约谢绝入场（具体操作步骤请查阅附件《国航招飞管理平台考生端用户手册V1.0》）。</w:t>
      </w:r>
    </w:p>
    <w:p w14:paraId="5C240768">
      <w:pPr>
        <w:pStyle w:val="4"/>
        <w:spacing w:before="0" w:beforeAutospacing="0" w:after="0" w:afterAutospacing="0" w:line="240" w:lineRule="auto"/>
        <w:jc w:val="center"/>
        <w:rPr>
          <w:rFonts w:hint="eastAsia" w:ascii="仿宋_GB2312" w:eastAsia="仿宋_GB2312" w:hAnsiTheme="minorHAnsi" w:cstheme="minorBidi"/>
          <w:kern w:val="2"/>
          <w:sz w:val="28"/>
          <w:szCs w:val="28"/>
          <w:highlight w:val="none"/>
          <w:lang w:val="en-US" w:eastAsia="zh-CN"/>
        </w:rPr>
      </w:pPr>
      <w:r>
        <w:rPr>
          <w:rFonts w:hint="eastAsia" w:ascii="仿宋_GB2312" w:eastAsia="仿宋_GB2312" w:hAnsiTheme="minorHAnsi" w:cstheme="minorBidi"/>
          <w:kern w:val="2"/>
          <w:sz w:val="28"/>
          <w:szCs w:val="28"/>
          <w:highlight w:val="none"/>
          <w:lang w:val="en-US" w:eastAsia="zh-CN"/>
        </w:rPr>
        <w:drawing>
          <wp:inline distT="0" distB="0" distL="114300" distR="114300">
            <wp:extent cx="2253615" cy="2287270"/>
            <wp:effectExtent l="0" t="0" r="1905" b="1397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4"/>
                    <a:stretch>
                      <a:fillRect/>
                    </a:stretch>
                  </pic:blipFill>
                  <pic:spPr>
                    <a:xfrm>
                      <a:off x="0" y="0"/>
                      <a:ext cx="2253615" cy="2287270"/>
                    </a:xfrm>
                    <a:prstGeom prst="rect">
                      <a:avLst/>
                    </a:prstGeom>
                  </pic:spPr>
                </pic:pic>
              </a:graphicData>
            </a:graphic>
          </wp:inline>
        </w:drawing>
      </w:r>
    </w:p>
    <w:p w14:paraId="322CAA2B">
      <w:pPr>
        <w:pStyle w:val="4"/>
        <w:spacing w:before="0" w:beforeAutospacing="0" w:after="0" w:afterAutospacing="0" w:line="560" w:lineRule="exact"/>
        <w:ind w:firstLine="560" w:firstLineChars="200"/>
        <w:rPr>
          <w:rFonts w:hint="eastAsia" w:ascii="仿宋_GB2312" w:eastAsia="仿宋_GB2312" w:hAnsiTheme="minorHAnsi" w:cstheme="minorBidi"/>
          <w:kern w:val="2"/>
          <w:sz w:val="28"/>
          <w:szCs w:val="28"/>
          <w:highlight w:val="none"/>
          <w:lang w:val="en-US" w:eastAsia="zh-CN"/>
        </w:rPr>
      </w:pPr>
      <w:r>
        <w:rPr>
          <w:rFonts w:hint="eastAsia" w:ascii="仿宋_GB2312" w:eastAsia="仿宋_GB2312" w:hAnsiTheme="minorHAnsi" w:cstheme="minorBidi"/>
          <w:kern w:val="2"/>
          <w:sz w:val="28"/>
          <w:szCs w:val="28"/>
          <w:highlight w:val="none"/>
          <w:lang w:val="en-US" w:eastAsia="zh-CN"/>
        </w:rPr>
        <w:t>初检面试包含飞行职业能力倾向测试、英语测试、面试等流程</w:t>
      </w:r>
      <w:r>
        <w:rPr>
          <w:rFonts w:hint="eastAsia" w:ascii="仿宋_GB2312" w:eastAsia="仿宋_GB2312" w:hAnsiTheme="minorHAnsi" w:cstheme="minorBidi"/>
          <w:kern w:val="2"/>
          <w:sz w:val="28"/>
          <w:szCs w:val="28"/>
          <w:highlight w:val="none"/>
          <w:lang w:eastAsia="zh-CN"/>
        </w:rPr>
        <w:t>。</w:t>
      </w:r>
      <w:r>
        <w:rPr>
          <w:rFonts w:hint="eastAsia" w:ascii="仿宋_GB2312" w:eastAsia="仿宋_GB2312" w:hAnsiTheme="minorHAnsi" w:cstheme="minorBidi"/>
          <w:kern w:val="2"/>
          <w:sz w:val="28"/>
          <w:szCs w:val="28"/>
          <w:highlight w:val="none"/>
          <w:lang w:val="en-US" w:eastAsia="zh-CN"/>
        </w:rPr>
        <w:t>请携带身份证(或户口本)、一个月以内机打验光单（医院或眼镜店验光均可）、智能手机（需提前下载安装“飞常准业内版”APP，暂不支持纯血</w:t>
      </w:r>
      <w:bookmarkStart w:id="4" w:name="_GoBack"/>
      <w:bookmarkEnd w:id="4"/>
      <w:r>
        <w:rPr>
          <w:rFonts w:hint="eastAsia" w:ascii="仿宋_GB2312" w:eastAsia="仿宋_GB2312" w:hAnsiTheme="minorHAnsi" w:cstheme="minorBidi"/>
          <w:kern w:val="2"/>
          <w:sz w:val="28"/>
          <w:szCs w:val="28"/>
          <w:highlight w:val="none"/>
          <w:lang w:val="en-US" w:eastAsia="zh-CN"/>
        </w:rPr>
        <w:t>鸿蒙系统）、学考成绩和最近一次学校综合考试成绩单</w:t>
      </w:r>
      <w:r>
        <w:rPr>
          <w:rFonts w:hint="eastAsia" w:ascii="仿宋_GB2312" w:eastAsia="仿宋_GB2312" w:hAnsiTheme="minorHAnsi" w:cstheme="minorBidi"/>
          <w:kern w:val="2"/>
          <w:sz w:val="28"/>
          <w:szCs w:val="28"/>
          <w:highlight w:val="none"/>
          <w:lang w:val="en-US" w:eastAsia="zh-CN"/>
        </w:rPr>
        <w:t>参加初检面试。</w:t>
      </w:r>
    </w:p>
    <w:p w14:paraId="562BC55F">
      <w:pPr>
        <w:pStyle w:val="4"/>
        <w:spacing w:before="0" w:beforeAutospacing="0" w:after="0" w:afterAutospacing="0" w:line="560" w:lineRule="exact"/>
        <w:ind w:firstLine="560" w:firstLineChars="200"/>
        <w:rPr>
          <w:rFonts w:hint="eastAsia" w:ascii="仿宋_GB2312" w:eastAsia="仿宋_GB2312" w:hAnsiTheme="minorHAnsi" w:cstheme="minorBidi"/>
          <w:kern w:val="2"/>
          <w:sz w:val="28"/>
          <w:szCs w:val="28"/>
          <w:lang w:eastAsia="zh-CN"/>
        </w:rPr>
      </w:pPr>
      <w:r>
        <w:rPr>
          <w:rFonts w:hint="eastAsia" w:ascii="仿宋_GB2312" w:eastAsia="仿宋_GB2312" w:hAnsiTheme="minorHAnsi" w:cstheme="minorBidi"/>
          <w:kern w:val="2"/>
          <w:sz w:val="28"/>
          <w:szCs w:val="28"/>
        </w:rPr>
        <w:t>具体行程如下</w:t>
      </w:r>
      <w:r>
        <w:rPr>
          <w:rFonts w:hint="eastAsia" w:ascii="仿宋_GB2312" w:eastAsia="仿宋_GB2312" w:hAnsiTheme="minorHAnsi" w:cstheme="minorBidi"/>
          <w:kern w:val="2"/>
          <w:sz w:val="28"/>
          <w:szCs w:val="28"/>
          <w:lang w:eastAsia="zh-CN"/>
        </w:rPr>
        <w:t>：</w:t>
      </w:r>
    </w:p>
    <w:tbl>
      <w:tblPr>
        <w:tblStyle w:val="5"/>
        <w:tblW w:w="0" w:type="auto"/>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750"/>
        <w:gridCol w:w="1540"/>
        <w:gridCol w:w="2023"/>
        <w:gridCol w:w="2057"/>
      </w:tblGrid>
      <w:tr w14:paraId="5CBF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59" w:type="dxa"/>
            <w:noWrap w:val="0"/>
            <w:vAlign w:val="center"/>
          </w:tcPr>
          <w:p w14:paraId="62A5751D">
            <w:pPr>
              <w:widowControl/>
              <w:jc w:val="center"/>
              <w:textAlignment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bidi="ar"/>
              </w:rPr>
              <w:t>地区</w:t>
            </w:r>
          </w:p>
        </w:tc>
        <w:tc>
          <w:tcPr>
            <w:tcW w:w="1750" w:type="dxa"/>
            <w:noWrap w:val="0"/>
            <w:vAlign w:val="center"/>
          </w:tcPr>
          <w:p w14:paraId="68CAAE8E">
            <w:pPr>
              <w:widowControl/>
              <w:jc w:val="center"/>
              <w:textAlignment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bidi="ar"/>
              </w:rPr>
              <w:t>面试日期</w:t>
            </w:r>
          </w:p>
        </w:tc>
        <w:tc>
          <w:tcPr>
            <w:tcW w:w="1540" w:type="dxa"/>
            <w:noWrap w:val="0"/>
            <w:vAlign w:val="center"/>
          </w:tcPr>
          <w:p w14:paraId="55995ABF">
            <w:pPr>
              <w:widowControl/>
              <w:jc w:val="center"/>
              <w:textAlignment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bidi="ar"/>
              </w:rPr>
              <w:t>面试时间</w:t>
            </w:r>
          </w:p>
        </w:tc>
        <w:tc>
          <w:tcPr>
            <w:tcW w:w="2023" w:type="dxa"/>
            <w:noWrap w:val="0"/>
            <w:vAlign w:val="center"/>
          </w:tcPr>
          <w:p w14:paraId="589975AE">
            <w:pPr>
              <w:widowControl/>
              <w:jc w:val="center"/>
              <w:textAlignment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bidi="ar"/>
              </w:rPr>
              <w:t>面试地点</w:t>
            </w:r>
          </w:p>
        </w:tc>
        <w:tc>
          <w:tcPr>
            <w:tcW w:w="2057" w:type="dxa"/>
            <w:noWrap w:val="0"/>
            <w:vAlign w:val="center"/>
          </w:tcPr>
          <w:p w14:paraId="7A457A96">
            <w:pPr>
              <w:widowControl/>
              <w:jc w:val="center"/>
              <w:textAlignment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bidi="ar"/>
              </w:rPr>
              <w:t>具体地址</w:t>
            </w:r>
          </w:p>
        </w:tc>
      </w:tr>
      <w:tr w14:paraId="78A7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59" w:type="dxa"/>
            <w:noWrap w:val="0"/>
            <w:vAlign w:val="center"/>
          </w:tcPr>
          <w:p w14:paraId="3FD5DB84">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杭州、嘉兴、湖州</w:t>
            </w:r>
          </w:p>
        </w:tc>
        <w:tc>
          <w:tcPr>
            <w:tcW w:w="1750" w:type="dxa"/>
            <w:noWrap w:val="0"/>
            <w:vAlign w:val="center"/>
          </w:tcPr>
          <w:p w14:paraId="44DF52D0">
            <w:pPr>
              <w:widowControl/>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11</w:t>
            </w:r>
            <w:r>
              <w:rPr>
                <w:rFonts w:hint="eastAsia" w:ascii="仿宋_GB2312" w:hAnsi="仿宋_GB2312" w:eastAsia="仿宋_GB2312" w:cs="仿宋_GB2312"/>
                <w:kern w:val="0"/>
                <w:sz w:val="22"/>
                <w:szCs w:val="22"/>
                <w:lang w:val="en-US" w:eastAsia="zh-CN" w:bidi="ar"/>
              </w:rPr>
              <w:t>月</w:t>
            </w:r>
            <w:r>
              <w:rPr>
                <w:rFonts w:hint="eastAsia" w:ascii="仿宋_GB2312" w:hAnsi="仿宋_GB2312" w:eastAsia="仿宋_GB2312" w:cs="仿宋_GB2312"/>
                <w:kern w:val="0"/>
                <w:sz w:val="22"/>
                <w:szCs w:val="22"/>
                <w:lang w:bidi="ar"/>
              </w:rPr>
              <w:t>22</w:t>
            </w:r>
            <w:r>
              <w:rPr>
                <w:rFonts w:hint="eastAsia" w:ascii="仿宋_GB2312" w:hAnsi="仿宋_GB2312" w:eastAsia="仿宋_GB2312" w:cs="仿宋_GB2312"/>
                <w:kern w:val="0"/>
                <w:sz w:val="22"/>
                <w:szCs w:val="22"/>
                <w:lang w:val="en-US" w:eastAsia="zh-CN" w:bidi="ar"/>
              </w:rPr>
              <w:t>日</w:t>
            </w:r>
          </w:p>
          <w:p w14:paraId="7F487F59">
            <w:pPr>
              <w:widowControl/>
              <w:jc w:val="center"/>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eastAsia="zh-CN" w:bidi="ar"/>
              </w:rPr>
              <w:t>（</w:t>
            </w:r>
            <w:r>
              <w:rPr>
                <w:rFonts w:hint="eastAsia" w:ascii="仿宋_GB2312" w:hAnsi="仿宋_GB2312" w:eastAsia="仿宋_GB2312" w:cs="仿宋_GB2312"/>
                <w:kern w:val="0"/>
                <w:sz w:val="22"/>
                <w:szCs w:val="22"/>
                <w:lang w:val="en-US" w:eastAsia="zh-CN" w:bidi="ar"/>
              </w:rPr>
              <w:t>周六</w:t>
            </w:r>
            <w:r>
              <w:rPr>
                <w:rFonts w:hint="eastAsia" w:ascii="仿宋_GB2312" w:hAnsi="仿宋_GB2312" w:eastAsia="仿宋_GB2312" w:cs="仿宋_GB2312"/>
                <w:kern w:val="0"/>
                <w:sz w:val="22"/>
                <w:szCs w:val="22"/>
                <w:lang w:eastAsia="zh-CN" w:bidi="ar"/>
              </w:rPr>
              <w:t>）</w:t>
            </w:r>
          </w:p>
        </w:tc>
        <w:tc>
          <w:tcPr>
            <w:tcW w:w="1540" w:type="dxa"/>
            <w:noWrap w:val="0"/>
            <w:vAlign w:val="center"/>
          </w:tcPr>
          <w:p w14:paraId="6ACA31D2">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7:30-13:30</w:t>
            </w:r>
          </w:p>
        </w:tc>
        <w:tc>
          <w:tcPr>
            <w:tcW w:w="2023" w:type="dxa"/>
            <w:noWrap w:val="0"/>
            <w:vAlign w:val="center"/>
          </w:tcPr>
          <w:p w14:paraId="0ED8DEDC">
            <w:pPr>
              <w:widowControl/>
              <w:jc w:val="center"/>
              <w:textAlignment w:val="center"/>
              <w:rPr>
                <w:rFonts w:hint="eastAsia" w:ascii="仿宋_GB2312" w:hAnsi="仿宋_GB2312" w:eastAsia="仿宋_GB2312" w:cs="仿宋_GB2312"/>
                <w:sz w:val="22"/>
                <w:szCs w:val="22"/>
              </w:rPr>
            </w:pPr>
            <w:bookmarkStart w:id="2" w:name="OLE_LINK2"/>
            <w:r>
              <w:rPr>
                <w:rFonts w:hint="eastAsia" w:ascii="仿宋_GB2312" w:hAnsi="仿宋_GB2312" w:eastAsia="仿宋_GB2312" w:cs="仿宋_GB2312"/>
                <w:kern w:val="0"/>
                <w:sz w:val="22"/>
                <w:szCs w:val="22"/>
                <w:lang w:bidi="ar"/>
              </w:rPr>
              <w:t>杭州萧山万怡酒店（四楼世纪厅）</w:t>
            </w:r>
            <w:bookmarkEnd w:id="2"/>
          </w:p>
        </w:tc>
        <w:tc>
          <w:tcPr>
            <w:tcW w:w="2057" w:type="dxa"/>
            <w:noWrap w:val="0"/>
            <w:vAlign w:val="center"/>
          </w:tcPr>
          <w:p w14:paraId="2F3A0023">
            <w:pPr>
              <w:widowControl/>
              <w:jc w:val="center"/>
              <w:textAlignment w:val="center"/>
              <w:rPr>
                <w:rFonts w:hint="eastAsia" w:ascii="仿宋_GB2312" w:hAnsi="仿宋_GB2312" w:eastAsia="仿宋_GB2312" w:cs="仿宋_GB2312"/>
                <w:sz w:val="22"/>
                <w:szCs w:val="22"/>
              </w:rPr>
            </w:pPr>
            <w:bookmarkStart w:id="3" w:name="OLE_LINK1"/>
            <w:r>
              <w:rPr>
                <w:rFonts w:hint="eastAsia" w:ascii="仿宋_GB2312" w:hAnsi="仿宋_GB2312" w:eastAsia="仿宋_GB2312" w:cs="仿宋_GB2312"/>
                <w:kern w:val="0"/>
                <w:sz w:val="22"/>
                <w:szCs w:val="22"/>
                <w:lang w:bidi="ar"/>
              </w:rPr>
              <w:t>杭州市萧山区永晖路548号</w:t>
            </w:r>
            <w:bookmarkEnd w:id="3"/>
          </w:p>
        </w:tc>
      </w:tr>
      <w:tr w14:paraId="3DD8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59" w:type="dxa"/>
            <w:noWrap w:val="0"/>
            <w:vAlign w:val="center"/>
          </w:tcPr>
          <w:p w14:paraId="610018FC">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宁波、绍兴、舟山</w:t>
            </w:r>
          </w:p>
        </w:tc>
        <w:tc>
          <w:tcPr>
            <w:tcW w:w="1750" w:type="dxa"/>
            <w:noWrap w:val="0"/>
            <w:vAlign w:val="center"/>
          </w:tcPr>
          <w:p w14:paraId="06C617A1">
            <w:pPr>
              <w:widowControl/>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11</w:t>
            </w:r>
            <w:r>
              <w:rPr>
                <w:rFonts w:hint="eastAsia" w:ascii="仿宋_GB2312" w:hAnsi="仿宋_GB2312" w:eastAsia="仿宋_GB2312" w:cs="仿宋_GB2312"/>
                <w:kern w:val="0"/>
                <w:sz w:val="22"/>
                <w:szCs w:val="22"/>
                <w:lang w:val="en-US" w:eastAsia="zh-CN" w:bidi="ar"/>
              </w:rPr>
              <w:t>月</w:t>
            </w:r>
            <w:r>
              <w:rPr>
                <w:rFonts w:hint="eastAsia" w:ascii="仿宋_GB2312" w:hAnsi="仿宋_GB2312" w:eastAsia="仿宋_GB2312" w:cs="仿宋_GB2312"/>
                <w:kern w:val="0"/>
                <w:sz w:val="22"/>
                <w:szCs w:val="22"/>
                <w:lang w:bidi="ar"/>
              </w:rPr>
              <w:t>2</w:t>
            </w:r>
            <w:r>
              <w:rPr>
                <w:rFonts w:hint="eastAsia" w:ascii="仿宋_GB2312" w:hAnsi="仿宋_GB2312" w:eastAsia="仿宋_GB2312" w:cs="仿宋_GB2312"/>
                <w:kern w:val="0"/>
                <w:sz w:val="22"/>
                <w:szCs w:val="22"/>
                <w:lang w:val="en-US" w:eastAsia="zh-CN" w:bidi="ar"/>
              </w:rPr>
              <w:t>3日</w:t>
            </w:r>
          </w:p>
          <w:p w14:paraId="37E4B02A">
            <w:pPr>
              <w:widowControl/>
              <w:jc w:val="center"/>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eastAsia="zh-CN" w:bidi="ar"/>
              </w:rPr>
              <w:t>（</w:t>
            </w:r>
            <w:r>
              <w:rPr>
                <w:rFonts w:hint="eastAsia" w:ascii="仿宋_GB2312" w:hAnsi="仿宋_GB2312" w:eastAsia="仿宋_GB2312" w:cs="仿宋_GB2312"/>
                <w:kern w:val="0"/>
                <w:sz w:val="22"/>
                <w:szCs w:val="22"/>
                <w:lang w:val="en-US" w:eastAsia="zh-CN" w:bidi="ar"/>
              </w:rPr>
              <w:t>周日</w:t>
            </w:r>
            <w:r>
              <w:rPr>
                <w:rFonts w:hint="eastAsia" w:ascii="仿宋_GB2312" w:hAnsi="仿宋_GB2312" w:eastAsia="仿宋_GB2312" w:cs="仿宋_GB2312"/>
                <w:kern w:val="0"/>
                <w:sz w:val="22"/>
                <w:szCs w:val="22"/>
                <w:lang w:eastAsia="zh-CN" w:bidi="ar"/>
              </w:rPr>
              <w:t>）</w:t>
            </w:r>
          </w:p>
        </w:tc>
        <w:tc>
          <w:tcPr>
            <w:tcW w:w="1540" w:type="dxa"/>
            <w:noWrap w:val="0"/>
            <w:vAlign w:val="center"/>
          </w:tcPr>
          <w:p w14:paraId="56D78AC0">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7:30-13:30</w:t>
            </w:r>
          </w:p>
        </w:tc>
        <w:tc>
          <w:tcPr>
            <w:tcW w:w="2023" w:type="dxa"/>
            <w:noWrap w:val="0"/>
            <w:vAlign w:val="center"/>
          </w:tcPr>
          <w:p w14:paraId="739D0DA4">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杭州萧山万怡酒店（四楼世纪厅）</w:t>
            </w:r>
          </w:p>
        </w:tc>
        <w:tc>
          <w:tcPr>
            <w:tcW w:w="2057" w:type="dxa"/>
            <w:noWrap w:val="0"/>
            <w:vAlign w:val="center"/>
          </w:tcPr>
          <w:p w14:paraId="2716E00F">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杭州市萧山区永晖路548号</w:t>
            </w:r>
          </w:p>
        </w:tc>
      </w:tr>
      <w:tr w14:paraId="15D0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59" w:type="dxa"/>
            <w:noWrap w:val="0"/>
            <w:vAlign w:val="center"/>
          </w:tcPr>
          <w:p w14:paraId="7A4238F4">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温州、台州</w:t>
            </w:r>
          </w:p>
        </w:tc>
        <w:tc>
          <w:tcPr>
            <w:tcW w:w="1750" w:type="dxa"/>
            <w:noWrap w:val="0"/>
            <w:vAlign w:val="center"/>
          </w:tcPr>
          <w:p w14:paraId="285D9D7F">
            <w:pPr>
              <w:widowControl/>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11</w:t>
            </w:r>
            <w:r>
              <w:rPr>
                <w:rFonts w:hint="eastAsia" w:ascii="仿宋_GB2312" w:hAnsi="仿宋_GB2312" w:eastAsia="仿宋_GB2312" w:cs="仿宋_GB2312"/>
                <w:kern w:val="0"/>
                <w:sz w:val="22"/>
                <w:szCs w:val="22"/>
                <w:lang w:val="en-US" w:eastAsia="zh-CN" w:bidi="ar"/>
              </w:rPr>
              <w:t>月</w:t>
            </w:r>
            <w:r>
              <w:rPr>
                <w:rFonts w:hint="eastAsia" w:ascii="仿宋_GB2312" w:hAnsi="仿宋_GB2312" w:eastAsia="仿宋_GB2312" w:cs="仿宋_GB2312"/>
                <w:kern w:val="0"/>
                <w:sz w:val="22"/>
                <w:szCs w:val="22"/>
                <w:lang w:bidi="ar"/>
              </w:rPr>
              <w:t>2</w:t>
            </w:r>
            <w:r>
              <w:rPr>
                <w:rFonts w:hint="eastAsia" w:ascii="仿宋_GB2312" w:hAnsi="仿宋_GB2312" w:eastAsia="仿宋_GB2312" w:cs="仿宋_GB2312"/>
                <w:kern w:val="0"/>
                <w:sz w:val="22"/>
                <w:szCs w:val="22"/>
                <w:lang w:val="en-US" w:eastAsia="zh-CN" w:bidi="ar"/>
              </w:rPr>
              <w:t>9日</w:t>
            </w:r>
          </w:p>
          <w:p w14:paraId="7D967EFF">
            <w:pPr>
              <w:widowControl/>
              <w:jc w:val="center"/>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eastAsia="zh-CN" w:bidi="ar"/>
              </w:rPr>
              <w:t>（</w:t>
            </w:r>
            <w:r>
              <w:rPr>
                <w:rFonts w:hint="eastAsia" w:ascii="仿宋_GB2312" w:hAnsi="仿宋_GB2312" w:eastAsia="仿宋_GB2312" w:cs="仿宋_GB2312"/>
                <w:kern w:val="0"/>
                <w:sz w:val="22"/>
                <w:szCs w:val="22"/>
                <w:lang w:val="en-US" w:eastAsia="zh-CN" w:bidi="ar"/>
              </w:rPr>
              <w:t>周六</w:t>
            </w:r>
            <w:r>
              <w:rPr>
                <w:rFonts w:hint="eastAsia" w:ascii="仿宋_GB2312" w:hAnsi="仿宋_GB2312" w:eastAsia="仿宋_GB2312" w:cs="仿宋_GB2312"/>
                <w:kern w:val="0"/>
                <w:sz w:val="22"/>
                <w:szCs w:val="22"/>
                <w:lang w:eastAsia="zh-CN" w:bidi="ar"/>
              </w:rPr>
              <w:t>）</w:t>
            </w:r>
          </w:p>
        </w:tc>
        <w:tc>
          <w:tcPr>
            <w:tcW w:w="1540" w:type="dxa"/>
            <w:noWrap w:val="0"/>
            <w:vAlign w:val="center"/>
          </w:tcPr>
          <w:p w14:paraId="42784B12">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8:30-13:30</w:t>
            </w:r>
          </w:p>
        </w:tc>
        <w:tc>
          <w:tcPr>
            <w:tcW w:w="2023" w:type="dxa"/>
            <w:noWrap w:val="0"/>
            <w:vAlign w:val="center"/>
          </w:tcPr>
          <w:p w14:paraId="1E69B802">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温州金银岛大酒店（三楼地中海厅）</w:t>
            </w:r>
          </w:p>
        </w:tc>
        <w:tc>
          <w:tcPr>
            <w:tcW w:w="2057" w:type="dxa"/>
            <w:noWrap w:val="0"/>
            <w:vAlign w:val="center"/>
          </w:tcPr>
          <w:p w14:paraId="264DB062">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温州市鹿城区温州大道洛河路3号</w:t>
            </w:r>
          </w:p>
        </w:tc>
      </w:tr>
      <w:tr w14:paraId="5677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59" w:type="dxa"/>
            <w:noWrap w:val="0"/>
            <w:vAlign w:val="center"/>
          </w:tcPr>
          <w:p w14:paraId="482BC130">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金华、丽水、衢州</w:t>
            </w:r>
          </w:p>
        </w:tc>
        <w:tc>
          <w:tcPr>
            <w:tcW w:w="1750" w:type="dxa"/>
            <w:noWrap w:val="0"/>
            <w:vAlign w:val="center"/>
          </w:tcPr>
          <w:p w14:paraId="1DD4796E">
            <w:pPr>
              <w:widowControl/>
              <w:jc w:val="center"/>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bidi="ar"/>
              </w:rPr>
              <w:t>11</w:t>
            </w:r>
            <w:r>
              <w:rPr>
                <w:rFonts w:hint="eastAsia" w:ascii="仿宋_GB2312" w:hAnsi="仿宋_GB2312" w:eastAsia="仿宋_GB2312" w:cs="仿宋_GB2312"/>
                <w:kern w:val="0"/>
                <w:sz w:val="22"/>
                <w:szCs w:val="22"/>
                <w:lang w:val="en-US" w:eastAsia="zh-CN" w:bidi="ar"/>
              </w:rPr>
              <w:t>月30日</w:t>
            </w:r>
          </w:p>
          <w:p w14:paraId="229EB4AA">
            <w:pPr>
              <w:widowControl/>
              <w:jc w:val="center"/>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eastAsia="zh-CN" w:bidi="ar"/>
              </w:rPr>
              <w:t>（</w:t>
            </w:r>
            <w:r>
              <w:rPr>
                <w:rFonts w:hint="eastAsia" w:ascii="仿宋_GB2312" w:hAnsi="仿宋_GB2312" w:eastAsia="仿宋_GB2312" w:cs="仿宋_GB2312"/>
                <w:kern w:val="0"/>
                <w:sz w:val="22"/>
                <w:szCs w:val="22"/>
                <w:lang w:val="en-US" w:eastAsia="zh-CN" w:bidi="ar"/>
              </w:rPr>
              <w:t>周日</w:t>
            </w:r>
            <w:r>
              <w:rPr>
                <w:rFonts w:hint="eastAsia" w:ascii="仿宋_GB2312" w:hAnsi="仿宋_GB2312" w:eastAsia="仿宋_GB2312" w:cs="仿宋_GB2312"/>
                <w:kern w:val="0"/>
                <w:sz w:val="22"/>
                <w:szCs w:val="22"/>
                <w:lang w:eastAsia="zh-CN" w:bidi="ar"/>
              </w:rPr>
              <w:t>）</w:t>
            </w:r>
          </w:p>
        </w:tc>
        <w:tc>
          <w:tcPr>
            <w:tcW w:w="1540" w:type="dxa"/>
            <w:noWrap w:val="0"/>
            <w:vAlign w:val="center"/>
          </w:tcPr>
          <w:p w14:paraId="4EC37F6C">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7:30-13:30</w:t>
            </w:r>
          </w:p>
        </w:tc>
        <w:tc>
          <w:tcPr>
            <w:tcW w:w="2023" w:type="dxa"/>
            <w:noWrap w:val="0"/>
            <w:vAlign w:val="center"/>
          </w:tcPr>
          <w:p w14:paraId="331DCEF6">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金华市金城国际酒店（七楼国睿厅）</w:t>
            </w:r>
          </w:p>
        </w:tc>
        <w:tc>
          <w:tcPr>
            <w:tcW w:w="2057" w:type="dxa"/>
            <w:noWrap w:val="0"/>
            <w:vAlign w:val="center"/>
          </w:tcPr>
          <w:p w14:paraId="11FC17D5">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金华市婺城区环城南路西段1219号</w:t>
            </w:r>
          </w:p>
        </w:tc>
      </w:tr>
    </w:tbl>
    <w:p w14:paraId="38777A9E">
      <w:pPr>
        <w:pStyle w:val="4"/>
        <w:spacing w:before="0" w:beforeAutospacing="0" w:after="0" w:afterAutospacing="0" w:line="560" w:lineRule="exact"/>
        <w:ind w:firstLine="560" w:firstLineChars="200"/>
        <w:rPr>
          <w:rFonts w:hint="eastAsia"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lang w:val="en-US" w:eastAsia="zh-CN"/>
        </w:rPr>
        <w:t>注：其他地市需要参加初检的考生可以选择就近地点参加，务必在预约时间准时到达初检现场</w:t>
      </w:r>
      <w:r>
        <w:rPr>
          <w:rFonts w:hint="eastAsia" w:ascii="仿宋_GB2312" w:eastAsia="仿宋_GB2312" w:hAnsiTheme="minorHAnsi" w:cstheme="minorBidi"/>
          <w:kern w:val="2"/>
          <w:sz w:val="28"/>
          <w:szCs w:val="28"/>
        </w:rPr>
        <w:t>。</w:t>
      </w:r>
    </w:p>
    <w:p w14:paraId="75859835">
      <w:pPr>
        <w:pStyle w:val="4"/>
        <w:spacing w:before="0" w:beforeAutospacing="0" w:after="0" w:afterAutospacing="0" w:line="56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（三）体检鉴定及飞行职业心理学检测</w:t>
      </w:r>
    </w:p>
    <w:p w14:paraId="212D16BA">
      <w:pPr>
        <w:pStyle w:val="4"/>
        <w:spacing w:before="0" w:beforeAutospacing="0" w:after="0" w:afterAutospacing="0" w:line="56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初检面试合格者，参加由招飞单位和民航招飞体检鉴定机构组织的体检鉴定及飞行职业心理学检测。体检合格结论共享。</w:t>
      </w:r>
    </w:p>
    <w:p w14:paraId="59CD9F95">
      <w:pPr>
        <w:pStyle w:val="4"/>
        <w:spacing w:before="0" w:beforeAutospacing="0" w:after="0" w:afterAutospacing="0" w:line="56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（四）确认有效招飞申请</w:t>
      </w:r>
    </w:p>
    <w:p w14:paraId="406FF1F1">
      <w:pPr>
        <w:pStyle w:val="4"/>
        <w:spacing w:before="0" w:beforeAutospacing="0" w:after="0" w:afterAutospacing="0" w:line="56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初检面试、体检鉴定、飞行职业心理学检测均合格的考生通过中国民用航空招飞信息系统确认有效招飞申请。</w:t>
      </w:r>
    </w:p>
    <w:p w14:paraId="21A18A16">
      <w:pPr>
        <w:pStyle w:val="4"/>
        <w:spacing w:before="0" w:beforeAutospacing="0" w:after="0" w:afterAutospacing="0" w:line="56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（五）背景调查</w:t>
      </w:r>
    </w:p>
    <w:p w14:paraId="4D3B382C">
      <w:pPr>
        <w:pStyle w:val="4"/>
        <w:spacing w:before="0" w:beforeAutospacing="0" w:after="0" w:afterAutospacing="0" w:line="56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符合航空公司飞行学员背景调查条件。</w:t>
      </w:r>
    </w:p>
    <w:p w14:paraId="73E6C314">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（六）录取</w:t>
      </w:r>
    </w:p>
    <w:p w14:paraId="76D6C0F6">
      <w:pPr>
        <w:pStyle w:val="4"/>
        <w:spacing w:before="0" w:beforeAutospacing="0" w:after="0" w:afterAutospacing="0" w:line="560" w:lineRule="exact"/>
        <w:ind w:firstLine="560" w:firstLineChars="200"/>
        <w:rPr>
          <w:rFonts w:ascii="仿宋_GB2312" w:eastAsia="仿宋_GB2312"/>
          <w:sz w:val="28"/>
          <w:szCs w:val="28"/>
        </w:rPr>
      </w:pPr>
      <w:r>
        <w:rPr>
          <w:rFonts w:hint="eastAsia" w:ascii="仿宋_GB2312" w:eastAsia="仿宋_GB2312"/>
          <w:sz w:val="28"/>
          <w:szCs w:val="28"/>
        </w:rPr>
        <w:t>按照省级教育招生考试机构要求填报。</w:t>
      </w:r>
    </w:p>
    <w:p w14:paraId="486D11EA">
      <w:pPr>
        <w:spacing w:line="5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五、录取分数线</w:t>
      </w:r>
      <w:r>
        <w:rPr>
          <w:rFonts w:hint="eastAsia" w:ascii="黑体" w:hAnsi="黑体" w:eastAsia="黑体" w:cs="黑体"/>
          <w:sz w:val="28"/>
          <w:szCs w:val="28"/>
          <w:lang w:val="en-US" w:eastAsia="zh-CN"/>
        </w:rPr>
        <w:t>要求</w:t>
      </w:r>
    </w:p>
    <w:bookmarkEnd w:id="0"/>
    <w:p w14:paraId="3FE46EE8">
      <w:pPr>
        <w:pStyle w:val="4"/>
        <w:spacing w:before="0" w:beforeAutospacing="0" w:after="0" w:afterAutospacing="0" w:line="560" w:lineRule="exact"/>
        <w:ind w:firstLine="560" w:firstLineChars="200"/>
        <w:rPr>
          <w:rFonts w:hint="eastAsia" w:ascii="仿宋_GB2312" w:eastAsia="仿宋_GB2312"/>
          <w:sz w:val="28"/>
          <w:szCs w:val="28"/>
        </w:rPr>
      </w:pPr>
      <w:r>
        <w:rPr>
          <w:rFonts w:hint="eastAsia" w:ascii="仿宋_GB2312" w:eastAsia="仿宋_GB2312"/>
          <w:sz w:val="28"/>
          <w:szCs w:val="28"/>
        </w:rPr>
        <w:t>2026年我校招飞录取最低控制分数线按当地当年高考文化课总分的60%执行，英语单科原始成绩须达到100分（含）以上。对于通过我校组织的初检面试、体检鉴定、飞行职业心理学检测、背景调查均合格的考生，在其高考文化分（不含政策加分）和英语单科原始成绩达到最低控制分数线的基础上，按照高考文化分（含政策加分）从高到低排序，择优录取；当高考文化分（含政策加分）相同时，按各省级教育招生考试机构提供的同分排序细则进行排序；若相关批次无同分排序细则，则依次比较英语、数学、语文、物理、化学成绩进行排序。具体投档规则以各省级教育招生考试机构公布为准。如遇国家招生政策调整，将另行通知。</w:t>
      </w:r>
    </w:p>
    <w:p w14:paraId="7FFA9EBE">
      <w:pPr>
        <w:spacing w:line="560" w:lineRule="exact"/>
        <w:jc w:val="left"/>
        <w:rPr>
          <w:rFonts w:hint="default" w:ascii="黑体" w:hAnsi="黑体" w:eastAsia="黑体" w:cs="黑体"/>
          <w:sz w:val="28"/>
          <w:szCs w:val="28"/>
          <w:lang w:val="en-US" w:eastAsia="zh-CN"/>
        </w:rPr>
      </w:pPr>
      <w:r>
        <w:rPr>
          <w:rFonts w:hint="eastAsia" w:ascii="黑体" w:hAnsi="黑体" w:eastAsia="黑体" w:cs="黑体"/>
          <w:sz w:val="28"/>
          <w:szCs w:val="28"/>
        </w:rPr>
        <w:t>六、培养</w:t>
      </w:r>
      <w:r>
        <w:rPr>
          <w:rFonts w:hint="eastAsia" w:ascii="黑体" w:hAnsi="黑体" w:eastAsia="黑体" w:cs="黑体"/>
          <w:sz w:val="28"/>
          <w:szCs w:val="28"/>
          <w:lang w:val="en-US" w:eastAsia="zh-CN"/>
        </w:rPr>
        <w:t>和分配情况</w:t>
      </w:r>
    </w:p>
    <w:p w14:paraId="056BC71D">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1.培养模式：在南京航空航天大学进行飞行技术专业理论学习，飞行技术专业训练到指定的中国民用航空局批准或认可的</w:t>
      </w:r>
      <w:r>
        <w:rPr>
          <w:rFonts w:ascii="仿宋_GB2312" w:eastAsia="仿宋_GB2312"/>
          <w:sz w:val="28"/>
          <w:szCs w:val="28"/>
        </w:rPr>
        <w:t>CCAR-141部航校</w:t>
      </w:r>
      <w:r>
        <w:rPr>
          <w:rFonts w:hint="eastAsia" w:ascii="仿宋_GB2312" w:eastAsia="仿宋_GB2312"/>
          <w:sz w:val="28"/>
          <w:szCs w:val="28"/>
        </w:rPr>
        <w:t>进行；达到毕业条件者，由南京航空航天大学颁发飞行技术专业大学本科毕业证书；符合学士学位授予条件的，由南京航空航天大学授予学士学位，并颁发学士学位证书。</w:t>
      </w:r>
    </w:p>
    <w:p w14:paraId="45F82F99">
      <w:pPr>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2.培训费用：根据双方签订的《飞行学生培训协议》，由合作公司承担飞行技术专业培训的相关费用，其他费用（学费、住宿费等）由学生个人承担。</w:t>
      </w:r>
    </w:p>
    <w:p w14:paraId="21599C10">
      <w:pPr>
        <w:spacing w:line="56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3.分配去向：学生毕业后符合飞行条件由国航接收录用，分配到国航总部或分、子公司从事飞行工作。</w:t>
      </w:r>
    </w:p>
    <w:p w14:paraId="7537048E">
      <w:pPr>
        <w:spacing w:line="5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七、联系方式</w:t>
      </w:r>
    </w:p>
    <w:p w14:paraId="04D912DE">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咨询电话</w:t>
      </w:r>
      <w:r>
        <w:rPr>
          <w:rFonts w:ascii="仿宋_GB2312" w:eastAsia="仿宋_GB2312"/>
          <w:sz w:val="28"/>
          <w:szCs w:val="28"/>
        </w:rPr>
        <w:t>：</w:t>
      </w:r>
      <w:r>
        <w:rPr>
          <w:rFonts w:hint="eastAsia" w:ascii="仿宋_GB2312" w:eastAsia="仿宋_GB2312"/>
          <w:sz w:val="28"/>
          <w:szCs w:val="28"/>
        </w:rPr>
        <w:t>0571-86663553、0571-86663567。</w:t>
      </w:r>
    </w:p>
    <w:p w14:paraId="67A18712">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国航招聘网站：</w:t>
      </w:r>
      <w:r>
        <w:fldChar w:fldCharType="begin"/>
      </w:r>
      <w:r>
        <w:instrText xml:space="preserve"> HYPERLINK "http://zhaopin.airchina.com.cn" </w:instrText>
      </w:r>
      <w:r>
        <w:fldChar w:fldCharType="separate"/>
      </w:r>
      <w:r>
        <w:rPr>
          <w:rStyle w:val="9"/>
          <w:rFonts w:ascii="仿宋_GB2312" w:eastAsia="仿宋_GB2312"/>
          <w:sz w:val="28"/>
          <w:szCs w:val="28"/>
        </w:rPr>
        <w:t>http://zhaopin.airchina.com.cn</w:t>
      </w:r>
      <w:r>
        <w:rPr>
          <w:rStyle w:val="9"/>
          <w:rFonts w:ascii="仿宋_GB2312" w:eastAsia="仿宋_GB2312"/>
          <w:sz w:val="28"/>
          <w:szCs w:val="28"/>
        </w:rPr>
        <w:fldChar w:fldCharType="end"/>
      </w:r>
      <w:r>
        <w:rPr>
          <w:rFonts w:hint="eastAsia" w:ascii="仿宋_GB2312" w:eastAsia="仿宋_GB2312"/>
          <w:sz w:val="28"/>
          <w:szCs w:val="28"/>
        </w:rPr>
        <w:t>。</w:t>
      </w:r>
    </w:p>
    <w:p w14:paraId="5620466C">
      <w:pPr>
        <w:spacing w:line="5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八、其他</w:t>
      </w:r>
    </w:p>
    <w:p w14:paraId="7741C225">
      <w:pPr>
        <w:spacing w:line="56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1.初检面试只允许考生进入面试场地，谢绝家长陪同；考生初检、面试过程应减少不必要的逗留，注意往返途中交通安全、人身安全、财物安全等，谨防发生意外情况，务必保持通讯畅通。</w:t>
      </w:r>
    </w:p>
    <w:p w14:paraId="05B527D0">
      <w:pPr>
        <w:spacing w:line="56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2.南京航空航天大学和国航从未委托或授权其他单位招飞，也从未以合作办学、代培、代招方式进行招飞培训；面试考核前不收取任何形式的推荐费、介绍费、招待费、活动费、中介费等费用，且仅认可考生个人报名，不需任何学校或中介机构推荐。</w:t>
      </w:r>
    </w:p>
    <w:p w14:paraId="61775E44">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未尽事宜请查看《南京航空航天大学</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年飞行技术专业招生简章</w:t>
      </w:r>
      <w:r>
        <w:rPr>
          <w:rFonts w:hint="eastAsia" w:ascii="仿宋_GB2312" w:eastAsia="仿宋_GB2312"/>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MGZlZTZhNGFiMWFiODgwZDFiNmNjYTBiNGY4NjUifQ=="/>
  </w:docVars>
  <w:rsids>
    <w:rsidRoot w:val="0096578C"/>
    <w:rsid w:val="00046910"/>
    <w:rsid w:val="000774FF"/>
    <w:rsid w:val="000A3E21"/>
    <w:rsid w:val="000A7285"/>
    <w:rsid w:val="000D167C"/>
    <w:rsid w:val="000E2D8B"/>
    <w:rsid w:val="000F2E44"/>
    <w:rsid w:val="001506A4"/>
    <w:rsid w:val="001648EF"/>
    <w:rsid w:val="00164B70"/>
    <w:rsid w:val="00165828"/>
    <w:rsid w:val="001C3905"/>
    <w:rsid w:val="0021455C"/>
    <w:rsid w:val="002238EE"/>
    <w:rsid w:val="00224CE7"/>
    <w:rsid w:val="00277EE9"/>
    <w:rsid w:val="002C382E"/>
    <w:rsid w:val="002D5EFA"/>
    <w:rsid w:val="00334D3B"/>
    <w:rsid w:val="003552F3"/>
    <w:rsid w:val="003575F3"/>
    <w:rsid w:val="003972A8"/>
    <w:rsid w:val="003C3768"/>
    <w:rsid w:val="003C6F3C"/>
    <w:rsid w:val="003F23D2"/>
    <w:rsid w:val="00404680"/>
    <w:rsid w:val="00422C80"/>
    <w:rsid w:val="00431E05"/>
    <w:rsid w:val="00432751"/>
    <w:rsid w:val="00464E38"/>
    <w:rsid w:val="00471258"/>
    <w:rsid w:val="004C3B52"/>
    <w:rsid w:val="004F704A"/>
    <w:rsid w:val="005146F2"/>
    <w:rsid w:val="005350AD"/>
    <w:rsid w:val="005443BF"/>
    <w:rsid w:val="0055327F"/>
    <w:rsid w:val="00563F06"/>
    <w:rsid w:val="0058054E"/>
    <w:rsid w:val="005827EB"/>
    <w:rsid w:val="00585799"/>
    <w:rsid w:val="005D53DD"/>
    <w:rsid w:val="00632A55"/>
    <w:rsid w:val="00681DC9"/>
    <w:rsid w:val="006A5FE5"/>
    <w:rsid w:val="006B201F"/>
    <w:rsid w:val="006E47E2"/>
    <w:rsid w:val="007119B2"/>
    <w:rsid w:val="00711E30"/>
    <w:rsid w:val="00722E60"/>
    <w:rsid w:val="00772B68"/>
    <w:rsid w:val="00875C5E"/>
    <w:rsid w:val="008A41BB"/>
    <w:rsid w:val="008B1443"/>
    <w:rsid w:val="008C019F"/>
    <w:rsid w:val="0094187D"/>
    <w:rsid w:val="009426E3"/>
    <w:rsid w:val="009458CE"/>
    <w:rsid w:val="0096578C"/>
    <w:rsid w:val="00987779"/>
    <w:rsid w:val="00994AD8"/>
    <w:rsid w:val="009E6C9C"/>
    <w:rsid w:val="009F263F"/>
    <w:rsid w:val="00A40C43"/>
    <w:rsid w:val="00AB452A"/>
    <w:rsid w:val="00AB4630"/>
    <w:rsid w:val="00B203DB"/>
    <w:rsid w:val="00B2205E"/>
    <w:rsid w:val="00B229B7"/>
    <w:rsid w:val="00B63EA5"/>
    <w:rsid w:val="00B70471"/>
    <w:rsid w:val="00B9453F"/>
    <w:rsid w:val="00BD7FA4"/>
    <w:rsid w:val="00BF5232"/>
    <w:rsid w:val="00C326A7"/>
    <w:rsid w:val="00C466C5"/>
    <w:rsid w:val="00C5368C"/>
    <w:rsid w:val="00C64BE0"/>
    <w:rsid w:val="00C8530F"/>
    <w:rsid w:val="00CA2C72"/>
    <w:rsid w:val="00CC69B7"/>
    <w:rsid w:val="00D633E4"/>
    <w:rsid w:val="00E307EB"/>
    <w:rsid w:val="00E579F4"/>
    <w:rsid w:val="00E869CF"/>
    <w:rsid w:val="00ED5685"/>
    <w:rsid w:val="00F9042A"/>
    <w:rsid w:val="045D4B7F"/>
    <w:rsid w:val="14697230"/>
    <w:rsid w:val="153B3244"/>
    <w:rsid w:val="1686603C"/>
    <w:rsid w:val="18BC1733"/>
    <w:rsid w:val="20916A21"/>
    <w:rsid w:val="356D3876"/>
    <w:rsid w:val="3B181276"/>
    <w:rsid w:val="466307FE"/>
    <w:rsid w:val="4B761C2F"/>
    <w:rsid w:val="6C2D2159"/>
    <w:rsid w:val="7A9C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B95E-C78B-452E-A083-E628B093D4C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2507</Words>
  <Characters>2793</Characters>
  <Lines>18</Lines>
  <Paragraphs>5</Paragraphs>
  <TotalTime>10</TotalTime>
  <ScaleCrop>false</ScaleCrop>
  <LinksUpToDate>false</LinksUpToDate>
  <CharactersWithSpaces>2814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2021-10-27T03:19:00Z</dcterms:created>
  <dc:creator>赖 少将</dc:creator>
  <cp:lastModifiedBy>赖少将</cp:lastModifiedBy>
  <dcterms:modified xsi:type="dcterms:W3CDTF">2025-11-05T06:17:45Z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C5B758ACA30446D4AB9FBD3A8E094367_12</vt:lpwstr>
  </property>
  <property fmtid="{D5CDD505-2E9C-101B-9397-08002B2CF9AE}" pid="4" name="KSOTemplateDocerSaveRecord">
    <vt:lpwstr>eyJoZGlkIjoiZDQyMGZlZTZhNGFiMWFiODgwZDFiNmNjYTBiNGY4NjUiLCJ1c2VySWQiOiIxNTY1NDU4ODMxIn0=</vt:lpwstr>
  </property>
</Properties>
</file>