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34ACA">
      <w:pPr>
        <w:keepNext w:val="0"/>
        <w:keepLines w:val="0"/>
        <w:pageBreakBefore w:val="0"/>
        <w:kinsoku/>
        <w:wordWrap/>
        <w:overflowPunct/>
        <w:topLinePunct w:val="0"/>
        <w:autoSpaceDE/>
        <w:autoSpaceDN/>
        <w:bidi w:val="0"/>
        <w:spacing w:line="560" w:lineRule="exact"/>
        <w:textAlignment w:val="auto"/>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2</w:t>
      </w:r>
    </w:p>
    <w:p w14:paraId="1A8A83BA">
      <w:pPr>
        <w:keepNext w:val="0"/>
        <w:keepLines w:val="0"/>
        <w:pageBreakBefore w:val="0"/>
        <w:kinsoku/>
        <w:wordWrap/>
        <w:overflowPunct/>
        <w:topLinePunct w:val="0"/>
        <w:autoSpaceDE/>
        <w:autoSpaceDN/>
        <w:bidi w:val="0"/>
        <w:adjustRightInd w:val="0"/>
        <w:snapToGrid w:val="0"/>
        <w:spacing w:after="100" w:afterAutospacing="1" w:line="560" w:lineRule="exact"/>
        <w:jc w:val="center"/>
        <w:textAlignment w:val="auto"/>
        <w:rPr>
          <w:rFonts w:hint="eastAsia" w:ascii="方正小标宋简体" w:hAnsi="方正小标宋简体" w:eastAsia="方正小标宋简体" w:cs="方正小标宋简体"/>
          <w:bCs/>
          <w:kern w:val="0"/>
          <w:sz w:val="36"/>
          <w:szCs w:val="36"/>
          <w:lang w:eastAsia="zh-CN"/>
        </w:rPr>
      </w:pPr>
      <w:r>
        <w:rPr>
          <w:rFonts w:hint="eastAsia" w:ascii="方正小标宋简体" w:hAnsi="方正小标宋简体" w:eastAsia="方正小标宋简体" w:cs="方正小标宋简体"/>
          <w:bCs/>
          <w:kern w:val="0"/>
          <w:sz w:val="36"/>
          <w:szCs w:val="36"/>
        </w:rPr>
        <w:t>西藏自治区202</w:t>
      </w:r>
      <w:r>
        <w:rPr>
          <w:rFonts w:hint="eastAsia" w:ascii="方正小标宋简体" w:hAnsi="方正小标宋简体" w:eastAsia="方正小标宋简体" w:cs="方正小标宋简体"/>
          <w:bCs/>
          <w:kern w:val="0"/>
          <w:sz w:val="36"/>
          <w:szCs w:val="36"/>
          <w:lang w:val="en-US" w:eastAsia="zh-CN"/>
        </w:rPr>
        <w:t>5</w:t>
      </w:r>
      <w:r>
        <w:rPr>
          <w:rFonts w:hint="eastAsia" w:ascii="方正小标宋简体" w:hAnsi="方正小标宋简体" w:eastAsia="方正小标宋简体" w:cs="方正小标宋简体"/>
          <w:bCs/>
          <w:kern w:val="0"/>
          <w:sz w:val="36"/>
          <w:szCs w:val="36"/>
        </w:rPr>
        <w:t>年普通高等学校招生艺术类</w:t>
      </w:r>
      <w:r>
        <w:rPr>
          <w:rFonts w:hint="eastAsia" w:ascii="方正小标宋简体" w:hAnsi="方正小标宋简体" w:eastAsia="方正小标宋简体" w:cs="方正小标宋简体"/>
          <w:bCs/>
          <w:kern w:val="0"/>
          <w:sz w:val="36"/>
          <w:szCs w:val="36"/>
          <w:lang w:val="en-US" w:eastAsia="zh-CN"/>
        </w:rPr>
        <w:t xml:space="preserve">     </w:t>
      </w:r>
      <w:r>
        <w:rPr>
          <w:rFonts w:hint="eastAsia" w:ascii="方正小标宋简体" w:hAnsi="方正小标宋简体" w:eastAsia="方正小标宋简体" w:cs="方正小标宋简体"/>
          <w:bCs/>
          <w:kern w:val="0"/>
          <w:sz w:val="36"/>
          <w:szCs w:val="36"/>
        </w:rPr>
        <w:t>（</w:t>
      </w:r>
      <w:r>
        <w:rPr>
          <w:rFonts w:hint="eastAsia" w:ascii="方正小标宋简体" w:hAnsi="方正小标宋简体" w:eastAsia="方正小标宋简体" w:cs="方正小标宋简体"/>
          <w:bCs/>
          <w:kern w:val="0"/>
          <w:sz w:val="36"/>
          <w:szCs w:val="36"/>
          <w:lang w:val="en-US" w:eastAsia="zh-CN"/>
        </w:rPr>
        <w:t>舞蹈</w:t>
      </w:r>
      <w:r>
        <w:rPr>
          <w:rFonts w:hint="eastAsia" w:ascii="方正小标宋简体" w:hAnsi="方正小标宋简体" w:eastAsia="方正小标宋简体" w:cs="方正小标宋简体"/>
          <w:bCs/>
          <w:kern w:val="0"/>
          <w:sz w:val="36"/>
          <w:szCs w:val="36"/>
        </w:rPr>
        <w:t>类）专业</w:t>
      </w:r>
      <w:r>
        <w:rPr>
          <w:rFonts w:hint="eastAsia" w:ascii="方正小标宋简体" w:hAnsi="方正小标宋简体" w:eastAsia="方正小标宋简体" w:cs="方正小标宋简体"/>
          <w:bCs/>
          <w:kern w:val="0"/>
          <w:sz w:val="36"/>
          <w:szCs w:val="36"/>
          <w:lang w:val="en-US" w:eastAsia="zh-CN"/>
        </w:rPr>
        <w:t>报考简介</w:t>
      </w:r>
    </w:p>
    <w:p w14:paraId="7A19EB2D">
      <w:pPr>
        <w:keepNext w:val="0"/>
        <w:keepLines w:val="0"/>
        <w:pageBreakBefore w:val="0"/>
        <w:kinsoku/>
        <w:wordWrap/>
        <w:overflowPunct/>
        <w:topLinePunct w:val="0"/>
        <w:autoSpaceDE/>
        <w:autoSpaceDN/>
        <w:bidi w:val="0"/>
        <w:spacing w:line="560" w:lineRule="exact"/>
        <w:ind w:firstLine="640" w:firstLineChars="200"/>
        <w:textAlignment w:val="auto"/>
        <w:rPr>
          <w:rStyle w:val="5"/>
          <w:rFonts w:hint="eastAsia" w:ascii="仿宋_GB2312" w:hAnsi="仿宋_GB2312" w:eastAsia="仿宋_GB2312" w:cs="仿宋_GB2312"/>
          <w:b w:val="0"/>
          <w:bCs w:val="0"/>
          <w:szCs w:val="32"/>
        </w:rPr>
      </w:pPr>
      <w:r>
        <w:rPr>
          <w:rFonts w:hint="eastAsia" w:ascii="仿宋_GB2312" w:hAnsi="仿宋_GB2312" w:eastAsia="仿宋_GB2312" w:cs="仿宋_GB2312"/>
          <w:color w:val="000000"/>
          <w:sz w:val="32"/>
          <w:szCs w:val="32"/>
        </w:rPr>
        <w:t>为贯彻落实教育部《关于进一步加强和改进普通高等学校艺术类专业考试招生工作的指导意见》（教学〔2021〕3号）精神，根据教育部关于普通高等学校艺术类专业考试招生录取工作有关文件规定，按照</w:t>
      </w:r>
      <w:r>
        <w:rPr>
          <w:rFonts w:hint="eastAsia" w:ascii="仿宋_GB2312" w:hAnsi="仿宋_GB2312" w:eastAsia="仿宋_GB2312" w:cs="仿宋_GB2312"/>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_GB2312" w:eastAsia="仿宋_GB2312" w:cs="仿宋_GB2312"/>
          <w:color w:val="000000"/>
          <w:sz w:val="32"/>
          <w:szCs w:val="32"/>
        </w:rPr>
        <w:t>命题、统一制卷、统一考试、统一评分的原则组织实施。报考</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内外学校相关专业的考生，</w:t>
      </w:r>
      <w:r>
        <w:rPr>
          <w:rFonts w:hint="eastAsia" w:ascii="仿宋_GB2312" w:hAnsi="仿宋_GB2312" w:eastAsia="仿宋_GB2312" w:cs="仿宋_GB2312"/>
          <w:sz w:val="32"/>
          <w:szCs w:val="32"/>
        </w:rPr>
        <w:t>均须参加本类统考</w:t>
      </w:r>
      <w:r>
        <w:rPr>
          <w:rFonts w:hint="eastAsia" w:ascii="仿宋_GB2312" w:hAnsi="仿宋_GB2312" w:eastAsia="仿宋_GB2312" w:cs="仿宋_GB2312"/>
          <w:color w:val="000000"/>
          <w:sz w:val="32"/>
          <w:szCs w:val="32"/>
        </w:rPr>
        <w:t>。</w:t>
      </w:r>
    </w:p>
    <w:p w14:paraId="0CC35023">
      <w:pPr>
        <w:keepNext w:val="0"/>
        <w:keepLines w:val="0"/>
        <w:pageBreakBefore w:val="0"/>
        <w:kinsoku/>
        <w:wordWrap/>
        <w:overflowPunct/>
        <w:topLinePunct w:val="0"/>
        <w:autoSpaceDE/>
        <w:autoSpaceDN/>
        <w:bidi w:val="0"/>
        <w:spacing w:line="560" w:lineRule="exact"/>
        <w:ind w:firstLine="640" w:firstLineChars="200"/>
        <w:textAlignment w:val="auto"/>
        <w:rPr>
          <w:rStyle w:val="5"/>
          <w:rFonts w:hint="default" w:ascii="黑体" w:hAnsi="黑体" w:eastAsia="黑体" w:cs="黑体"/>
          <w:b w:val="0"/>
          <w:bCs w:val="0"/>
          <w:szCs w:val="32"/>
          <w:lang w:val="en-US" w:eastAsia="zh-CN"/>
        </w:rPr>
      </w:pPr>
      <w:r>
        <w:rPr>
          <w:rStyle w:val="5"/>
          <w:rFonts w:hint="eastAsia" w:ascii="黑体" w:hAnsi="黑体" w:eastAsia="黑体" w:cs="黑体"/>
          <w:b w:val="0"/>
          <w:bCs w:val="0"/>
          <w:szCs w:val="32"/>
        </w:rPr>
        <w:t>一、考试性质</w:t>
      </w:r>
      <w:r>
        <w:rPr>
          <w:rStyle w:val="5"/>
          <w:rFonts w:hint="eastAsia" w:ascii="黑体" w:hAnsi="黑体" w:eastAsia="黑体" w:cs="黑体"/>
          <w:b w:val="0"/>
          <w:bCs w:val="0"/>
          <w:szCs w:val="32"/>
          <w:lang w:val="en-US" w:eastAsia="zh-CN"/>
        </w:rPr>
        <w:t>和目的</w:t>
      </w:r>
    </w:p>
    <w:p w14:paraId="7B5A0E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舞蹈类专业省级统考是考生进入高校相关专业学习应当具备的基本素质和能力测试，旨在考查考生学习舞蹈类专业应具备的专业基本条件与潜能，其评价结果是高校相关专业招生录取的重要依据。</w:t>
      </w:r>
    </w:p>
    <w:p w14:paraId="738AF53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本说明适用于舞蹈表演、舞蹈学、舞蹈编导、舞蹈教育、流行舞蹈、音乐剧等专业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考生可选择中国舞、芭蕾舞、国际标准舞、现代舞和流行舞5个舞种方向</w:t>
      </w:r>
      <w:r>
        <w:rPr>
          <w:rFonts w:hint="eastAsia" w:ascii="仿宋_GB2312" w:hAnsi="仿宋_GB2312" w:eastAsia="仿宋_GB2312" w:cs="仿宋_GB2312"/>
          <w:color w:val="000000"/>
          <w:sz w:val="32"/>
          <w:szCs w:val="32"/>
        </w:rPr>
        <w:t>中的1个舞种方向，且参加舞蹈表演科目考试的自备剧目舞种应与专业考试报名时所选的舞种方向一致</w:t>
      </w:r>
      <w:r>
        <w:rPr>
          <w:rFonts w:hint="eastAsia" w:ascii="仿宋_GB2312" w:hAnsi="仿宋_GB2312" w:eastAsia="仿宋_GB2312" w:cs="仿宋_GB2312"/>
          <w:color w:val="000000"/>
          <w:sz w:val="32"/>
          <w:szCs w:val="32"/>
          <w:lang w:val="en-US" w:eastAsia="zh-CN"/>
        </w:rPr>
        <w:t>。</w:t>
      </w:r>
    </w:p>
    <w:p w14:paraId="7CDD5C4E">
      <w:pPr>
        <w:keepNext w:val="0"/>
        <w:keepLines w:val="0"/>
        <w:pageBreakBefore w:val="0"/>
        <w:kinsoku/>
        <w:wordWrap/>
        <w:overflowPunct/>
        <w:topLinePunct w:val="0"/>
        <w:autoSpaceDE/>
        <w:autoSpaceDN/>
        <w:bidi w:val="0"/>
        <w:spacing w:line="560" w:lineRule="exact"/>
        <w:ind w:firstLine="640" w:firstLineChars="200"/>
        <w:textAlignment w:val="auto"/>
        <w:rPr>
          <w:rStyle w:val="5"/>
          <w:rFonts w:hint="eastAsia" w:ascii="黑体" w:hAnsi="黑体" w:eastAsia="黑体" w:cs="黑体"/>
          <w:b w:val="0"/>
          <w:bCs w:val="0"/>
          <w:szCs w:val="32"/>
        </w:rPr>
      </w:pPr>
      <w:r>
        <w:rPr>
          <w:rStyle w:val="5"/>
          <w:rFonts w:hint="eastAsia" w:ascii="黑体" w:hAnsi="黑体" w:eastAsia="黑体" w:cs="黑体"/>
          <w:b w:val="0"/>
          <w:bCs w:val="0"/>
          <w:szCs w:val="32"/>
        </w:rPr>
        <w:t>二、考试科目和分值</w:t>
      </w:r>
    </w:p>
    <w:p w14:paraId="51C04B7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考试包括舞蹈基本功、舞蹈表演、舞蹈即兴三个科目。</w:t>
      </w:r>
    </w:p>
    <w:p w14:paraId="0BC115B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三科总分为300分，其中舞蹈基本功120分、舞蹈表演150分、舞蹈即兴30分。</w:t>
      </w:r>
    </w:p>
    <w:p w14:paraId="5E827DC6">
      <w:pPr>
        <w:keepNext w:val="0"/>
        <w:keepLines w:val="0"/>
        <w:pageBreakBefore w:val="0"/>
        <w:kinsoku/>
        <w:wordWrap/>
        <w:overflowPunct/>
        <w:topLinePunct w:val="0"/>
        <w:autoSpaceDE/>
        <w:autoSpaceDN/>
        <w:bidi w:val="0"/>
        <w:spacing w:line="560" w:lineRule="exact"/>
        <w:ind w:firstLine="640" w:firstLineChars="200"/>
        <w:textAlignment w:val="auto"/>
        <w:rPr>
          <w:rStyle w:val="5"/>
          <w:rFonts w:hint="eastAsia" w:ascii="黑体" w:hAnsi="黑体" w:eastAsia="黑体" w:cs="黑体"/>
          <w:b w:val="0"/>
          <w:bCs w:val="0"/>
          <w:szCs w:val="32"/>
          <w:lang w:eastAsia="zh-CN"/>
        </w:rPr>
      </w:pPr>
      <w:r>
        <w:rPr>
          <w:rStyle w:val="5"/>
          <w:rFonts w:hint="eastAsia" w:ascii="黑体" w:hAnsi="黑体" w:eastAsia="黑体" w:cs="黑体"/>
          <w:b w:val="0"/>
          <w:bCs w:val="0"/>
          <w:szCs w:val="32"/>
        </w:rPr>
        <w:t>三、考试内容和</w:t>
      </w:r>
      <w:r>
        <w:rPr>
          <w:rStyle w:val="5"/>
          <w:rFonts w:hint="eastAsia" w:ascii="黑体" w:hAnsi="黑体" w:eastAsia="黑体" w:cs="黑体"/>
          <w:b w:val="0"/>
          <w:bCs w:val="0"/>
          <w:szCs w:val="32"/>
          <w:lang w:val="en-US" w:eastAsia="zh-CN"/>
        </w:rPr>
        <w:t>要求</w:t>
      </w:r>
    </w:p>
    <w:p w14:paraId="50D1FDF2">
      <w:pPr>
        <w:keepNext w:val="0"/>
        <w:keepLines w:val="0"/>
        <w:pageBreakBefore w:val="0"/>
        <w:kinsoku/>
        <w:wordWrap/>
        <w:overflowPunct/>
        <w:topLinePunct w:val="0"/>
        <w:autoSpaceDE/>
        <w:autoSpaceDN/>
        <w:bidi w:val="0"/>
        <w:spacing w:line="560" w:lineRule="exact"/>
        <w:ind w:firstLine="643" w:firstLineChars="200"/>
        <w:textAlignment w:val="auto"/>
        <w:rPr>
          <w:rFonts w:eastAsia="仿宋"/>
          <w:b/>
          <w:bCs w:val="0"/>
          <w:szCs w:val="32"/>
        </w:rPr>
      </w:pPr>
      <w:r>
        <w:rPr>
          <w:rFonts w:hint="eastAsia" w:ascii="楷体_GB2312" w:hAnsi="楷体_GB2312" w:eastAsia="楷体_GB2312" w:cs="楷体_GB2312"/>
          <w:b/>
          <w:bCs w:val="0"/>
          <w:szCs w:val="32"/>
        </w:rPr>
        <w:t>（一）舞蹈基本功</w:t>
      </w:r>
    </w:p>
    <w:p w14:paraId="1297FB4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考试目的：</w:t>
      </w:r>
      <w:r>
        <w:rPr>
          <w:rFonts w:hint="eastAsia" w:ascii="仿宋_GB2312" w:hAnsi="仿宋_GB2312" w:eastAsia="仿宋_GB2312" w:cs="仿宋_GB2312"/>
          <w:color w:val="000000"/>
          <w:sz w:val="32"/>
          <w:szCs w:val="32"/>
        </w:rPr>
        <w:t>主要考查考生的身体基本条件</w:t>
      </w:r>
      <w:r>
        <w:rPr>
          <w:rFonts w:hint="eastAsia" w:ascii="仿宋_GB2312" w:hAnsi="仿宋_GB2312" w:eastAsia="仿宋_GB2312" w:cs="仿宋_GB2312"/>
          <w:color w:val="000000"/>
          <w:sz w:val="32"/>
          <w:szCs w:val="32"/>
          <w:lang w:val="en-US" w:eastAsia="zh-CN"/>
        </w:rPr>
        <w:t>与</w:t>
      </w:r>
      <w:r>
        <w:rPr>
          <w:rFonts w:hint="eastAsia" w:ascii="仿宋_GB2312" w:hAnsi="仿宋_GB2312" w:eastAsia="仿宋_GB2312" w:cs="仿宋_GB2312"/>
          <w:color w:val="000000"/>
          <w:sz w:val="32"/>
          <w:szCs w:val="32"/>
        </w:rPr>
        <w:t>素质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以及舞蹈基础</w:t>
      </w:r>
      <w:r>
        <w:rPr>
          <w:rFonts w:hint="eastAsia" w:ascii="仿宋_GB2312" w:hAnsi="仿宋_GB2312" w:eastAsia="仿宋_GB2312" w:cs="仿宋_GB2312"/>
          <w:color w:val="000000"/>
          <w:sz w:val="32"/>
          <w:szCs w:val="32"/>
          <w:lang w:val="en-US" w:eastAsia="zh-CN"/>
        </w:rPr>
        <w:t>训练的</w:t>
      </w:r>
      <w:r>
        <w:rPr>
          <w:rFonts w:hint="eastAsia" w:ascii="仿宋_GB2312" w:hAnsi="仿宋_GB2312" w:eastAsia="仿宋_GB2312" w:cs="仿宋_GB2312"/>
          <w:color w:val="000000"/>
          <w:sz w:val="32"/>
          <w:szCs w:val="32"/>
        </w:rPr>
        <w:t>能力。</w:t>
      </w:r>
    </w:p>
    <w:p w14:paraId="539624F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考试内容：</w:t>
      </w:r>
    </w:p>
    <w:p w14:paraId="62E6C78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测试身体条件，包括整体外形(全身正面、侧面、背面与上半身正面)和软开度(搬控前旁后腿、下腰)。</w:t>
      </w:r>
    </w:p>
    <w:p w14:paraId="3F450BE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测试技术技巧，包括规定内容(平转、四位转、凌空跃)和自选内容(所有舞种方向的考生可在中国舞、芭蕾舞和流行舞中任选一个技术技巧体系进行测试，同一体系下至少包含不同类的三个单项技术技巧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时长不超过1分钟</w:t>
      </w:r>
      <w:r>
        <w:rPr>
          <w:rFonts w:hint="eastAsia" w:ascii="仿宋_GB2312" w:hAnsi="仿宋_GB2312" w:eastAsia="仿宋_GB2312" w:cs="仿宋_GB2312"/>
          <w:color w:val="000000"/>
          <w:sz w:val="32"/>
          <w:szCs w:val="32"/>
        </w:rPr>
        <w:t>)。</w:t>
      </w:r>
    </w:p>
    <w:p w14:paraId="3EE6DF3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考试要求：</w:t>
      </w:r>
      <w:r>
        <w:rPr>
          <w:rFonts w:hint="eastAsia" w:ascii="仿宋_GB2312" w:hAnsi="仿宋_GB2312" w:eastAsia="仿宋_GB2312" w:cs="仿宋_GB2312"/>
          <w:color w:val="000000"/>
          <w:sz w:val="32"/>
          <w:szCs w:val="32"/>
        </w:rPr>
        <w:t>女生盘头，着吊</w:t>
      </w:r>
      <w:r>
        <w:rPr>
          <w:rFonts w:hint="eastAsia" w:ascii="仿宋_GB2312" w:hAnsi="仿宋_GB2312" w:eastAsia="仿宋_GB2312" w:cs="仿宋_GB2312"/>
          <w:color w:val="000000"/>
          <w:sz w:val="32"/>
          <w:szCs w:val="32"/>
          <w:lang w:val="en-US" w:eastAsia="zh-CN"/>
        </w:rPr>
        <w:t>带</w:t>
      </w:r>
      <w:r>
        <w:rPr>
          <w:rFonts w:hint="eastAsia" w:ascii="仿宋_GB2312" w:hAnsi="仿宋_GB2312" w:eastAsia="仿宋_GB2312" w:cs="仿宋_GB2312"/>
          <w:color w:val="000000"/>
          <w:sz w:val="32"/>
          <w:szCs w:val="32"/>
        </w:rPr>
        <w:t>紧身练功衣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浅色裤袜和软底练功鞋（或足尖鞋）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男生着紧身短袖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紧身裤和软底练功鞋。</w:t>
      </w:r>
      <w:r>
        <w:rPr>
          <w:rFonts w:hint="eastAsia" w:ascii="仿宋_GB2312" w:hAnsi="仿宋_GB2312" w:eastAsia="仿宋_GB2312" w:cs="仿宋_GB2312"/>
          <w:color w:val="000000"/>
          <w:sz w:val="32"/>
          <w:szCs w:val="32"/>
          <w:lang w:val="en-US" w:eastAsia="zh-CN"/>
        </w:rPr>
        <w:t>不可化妆，</w:t>
      </w:r>
      <w:r>
        <w:rPr>
          <w:rFonts w:hint="eastAsia" w:ascii="仿宋_GB2312" w:hAnsi="仿宋_GB2312" w:eastAsia="仿宋_GB2312" w:cs="仿宋_GB2312"/>
          <w:color w:val="000000"/>
          <w:sz w:val="32"/>
          <w:szCs w:val="32"/>
        </w:rPr>
        <w:t>无音乐</w:t>
      </w:r>
      <w:r>
        <w:rPr>
          <w:rFonts w:hint="eastAsia" w:ascii="仿宋_GB2312" w:hAnsi="仿宋_GB2312" w:eastAsia="仿宋_GB2312" w:cs="仿宋_GB2312"/>
          <w:color w:val="000000"/>
          <w:sz w:val="32"/>
          <w:szCs w:val="32"/>
          <w:lang w:eastAsia="zh-CN"/>
        </w:rPr>
        <w:t>。</w:t>
      </w:r>
    </w:p>
    <w:p w14:paraId="7DDF56C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注：技术技巧参考目录见附件。</w:t>
      </w:r>
    </w:p>
    <w:p w14:paraId="070DE44C">
      <w:pPr>
        <w:keepNext w:val="0"/>
        <w:keepLines w:val="0"/>
        <w:pageBreakBefore w:val="0"/>
        <w:kinsoku/>
        <w:wordWrap/>
        <w:overflowPunct/>
        <w:topLinePunct w:val="0"/>
        <w:autoSpaceDE/>
        <w:autoSpaceDN/>
        <w:bidi w:val="0"/>
        <w:spacing w:line="560" w:lineRule="exact"/>
        <w:ind w:firstLine="643" w:firstLineChars="200"/>
        <w:textAlignment w:val="auto"/>
        <w:rPr>
          <w:rFonts w:hint="default"/>
          <w:lang w:val="en-US" w:eastAsia="zh-CN"/>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14:paraId="2BF5A4D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rPr>
        <w:t>（二）舞蹈表演</w:t>
      </w:r>
    </w:p>
    <w:p w14:paraId="4167C69A">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ascii="仿宋_GB2312" w:hAnsi="仿宋_GB2312" w:cs="仿宋_GB2312"/>
          <w:szCs w:val="32"/>
        </w:rPr>
      </w:pPr>
      <w:r>
        <w:rPr>
          <w:rFonts w:hint="eastAsia" w:ascii="仿宋_GB2312" w:hAnsi="仿宋_GB2312" w:cs="仿宋_GB2312"/>
          <w:b/>
          <w:bCs w:val="0"/>
          <w:szCs w:val="32"/>
        </w:rPr>
        <w:t>考试目的：</w:t>
      </w:r>
      <w:r>
        <w:rPr>
          <w:rFonts w:ascii="仿宋_GB2312" w:hAnsi="仿宋_GB2312" w:cs="仿宋_GB2312"/>
          <w:szCs w:val="32"/>
        </w:rPr>
        <w:t>主要考查考生运用身体语言进行综合艺术表现的能力。</w:t>
      </w:r>
    </w:p>
    <w:p w14:paraId="29CB36EE">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ascii="仿宋_GB2312" w:hAnsi="仿宋_GB2312" w:cs="仿宋_GB2312"/>
          <w:szCs w:val="32"/>
        </w:rPr>
      </w:pPr>
      <w:r>
        <w:rPr>
          <w:rFonts w:hint="eastAsia" w:ascii="仿宋_GB2312" w:hAnsi="仿宋_GB2312" w:cs="仿宋_GB2312"/>
          <w:b/>
          <w:bCs w:val="0"/>
          <w:szCs w:val="32"/>
        </w:rPr>
        <w:t>考试内容：</w:t>
      </w:r>
      <w:r>
        <w:rPr>
          <w:rFonts w:ascii="仿宋_GB2312" w:hAnsi="仿宋_GB2312" w:cs="仿宋_GB2312"/>
          <w:szCs w:val="32"/>
        </w:rPr>
        <w:t>自备剧目（或组合）</w:t>
      </w:r>
      <w:r>
        <w:rPr>
          <w:rFonts w:hint="eastAsia" w:ascii="仿宋_GB2312" w:hAnsi="仿宋_GB2312" w:cs="仿宋_GB2312"/>
          <w:szCs w:val="32"/>
        </w:rPr>
        <w:t>表演，舞种不限</w:t>
      </w:r>
      <w:r>
        <w:rPr>
          <w:rFonts w:hint="eastAsia" w:ascii="仿宋_GB2312" w:hAnsi="仿宋_GB2312" w:cs="仿宋_GB2312"/>
          <w:szCs w:val="32"/>
          <w:lang w:eastAsia="zh-CN"/>
        </w:rPr>
        <w:t>，</w:t>
      </w:r>
      <w:r>
        <w:rPr>
          <w:rFonts w:hint="eastAsia" w:ascii="仿宋_GB2312" w:hAnsi="仿宋_GB2312" w:cs="仿宋_GB2312"/>
          <w:szCs w:val="32"/>
          <w:lang w:val="en-US" w:eastAsia="zh-CN"/>
        </w:rPr>
        <w:t>时长</w:t>
      </w:r>
      <w:r>
        <w:rPr>
          <w:rFonts w:hint="eastAsia" w:ascii="仿宋_GB2312" w:hAnsi="仿宋_GB2312" w:cs="仿宋_GB2312"/>
          <w:szCs w:val="32"/>
        </w:rPr>
        <w:t>不超过2分钟。</w:t>
      </w:r>
    </w:p>
    <w:p w14:paraId="353C823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cs="仿宋_GB2312"/>
          <w:b/>
          <w:bCs w:val="0"/>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14:paraId="4F67F420">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b/>
          <w:bCs w:val="0"/>
          <w:szCs w:val="32"/>
          <w:lang w:val="en-US" w:eastAsia="zh-CN"/>
        </w:rPr>
      </w:pPr>
      <w:r>
        <w:rPr>
          <w:rFonts w:hint="eastAsia" w:ascii="仿宋_GB2312" w:hAnsi="仿宋_GB2312" w:cs="仿宋_GB2312"/>
          <w:b/>
          <w:bCs w:val="0"/>
          <w:szCs w:val="32"/>
        </w:rPr>
        <w:t>考试</w:t>
      </w:r>
      <w:r>
        <w:rPr>
          <w:rFonts w:hint="eastAsia" w:ascii="仿宋_GB2312" w:hAnsi="仿宋_GB2312" w:cs="仿宋_GB2312"/>
          <w:b/>
          <w:bCs w:val="0"/>
          <w:szCs w:val="32"/>
          <w:lang w:val="en-US" w:eastAsia="zh-CN"/>
        </w:rPr>
        <w:t>要求：</w:t>
      </w:r>
    </w:p>
    <w:p w14:paraId="3551A8CB">
      <w:pPr>
        <w:keepNext w:val="0"/>
        <w:keepLines w:val="0"/>
        <w:pageBreakBefore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cs="仿宋_GB2312"/>
          <w:szCs w:val="32"/>
          <w:lang w:eastAsia="zh-CN"/>
        </w:rPr>
      </w:pPr>
      <w:r>
        <w:rPr>
          <w:rFonts w:hint="eastAsia" w:ascii="仿宋_GB2312" w:hAnsi="仿宋_GB2312" w:cs="仿宋_GB2312"/>
          <w:szCs w:val="32"/>
          <w:lang w:val="en-US" w:eastAsia="zh-CN"/>
        </w:rPr>
        <w:t>1.</w:t>
      </w:r>
      <w:r>
        <w:rPr>
          <w:rFonts w:hint="eastAsia" w:ascii="仿宋_GB2312" w:hAnsi="仿宋_GB2312" w:cs="仿宋_GB2312"/>
          <w:szCs w:val="32"/>
        </w:rPr>
        <w:t>自备剧目（或组合）应与报考的舞种方向（中国舞、芭蕾舞、国际标准舞、现代舞和流行舞）一致</w:t>
      </w:r>
      <w:r>
        <w:rPr>
          <w:rFonts w:hint="eastAsia" w:ascii="仿宋_GB2312" w:hAnsi="仿宋_GB2312" w:cs="仿宋_GB2312"/>
          <w:szCs w:val="32"/>
          <w:lang w:eastAsia="zh-CN"/>
        </w:rPr>
        <w:t>；</w:t>
      </w:r>
    </w:p>
    <w:p w14:paraId="4BB1DA27">
      <w:pPr>
        <w:keepNext w:val="0"/>
        <w:keepLines w:val="0"/>
        <w:pageBreakBefore w:val="0"/>
        <w:kinsoku/>
        <w:wordWrap/>
        <w:overflowPunct/>
        <w:topLinePunct w:val="0"/>
        <w:autoSpaceDE/>
        <w:autoSpaceDN/>
        <w:bidi w:val="0"/>
        <w:spacing w:line="560" w:lineRule="exact"/>
        <w:ind w:right="-141" w:rightChars="-44" w:firstLine="640" w:firstLineChars="200"/>
        <w:jc w:val="left"/>
        <w:textAlignment w:val="auto"/>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2.</w:t>
      </w:r>
      <w:r>
        <w:rPr>
          <w:rFonts w:hint="eastAsia" w:ascii="仿宋_GB2312" w:hAnsi="仿宋_GB2312" w:cs="仿宋_GB2312"/>
          <w:szCs w:val="32"/>
        </w:rPr>
        <w:t>着自备剧目（或组合）需要的练习服装，可使用相关道具</w:t>
      </w:r>
      <w:r>
        <w:rPr>
          <w:rFonts w:hint="eastAsia" w:ascii="仿宋_GB2312" w:hAnsi="仿宋_GB2312" w:cs="仿宋_GB2312"/>
          <w:szCs w:val="32"/>
          <w:lang w:eastAsia="zh-CN"/>
        </w:rPr>
        <w:t>；</w:t>
      </w:r>
      <w:r>
        <w:rPr>
          <w:rFonts w:hint="eastAsia" w:ascii="仿宋_GB2312" w:hAnsi="仿宋_GB2312" w:cs="仿宋_GB2312"/>
          <w:szCs w:val="32"/>
          <w:lang w:val="en-US" w:eastAsia="zh-CN"/>
        </w:rPr>
        <w:t>不可化妆，</w:t>
      </w:r>
      <w:r>
        <w:rPr>
          <w:rFonts w:hint="eastAsia" w:ascii="仿宋_GB2312" w:hAnsi="仿宋_GB2312" w:cs="仿宋_GB2312"/>
          <w:szCs w:val="32"/>
        </w:rPr>
        <w:t>音乐自备。</w:t>
      </w:r>
    </w:p>
    <w:p w14:paraId="7AF91147">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rPr>
        <w:t>（三）舞蹈即兴</w:t>
      </w:r>
    </w:p>
    <w:p w14:paraId="7A19541E">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ascii="仿宋_GB2312" w:hAnsi="仿宋_GB2312" w:cs="仿宋_GB2312"/>
          <w:szCs w:val="32"/>
        </w:rPr>
      </w:pPr>
      <w:r>
        <w:rPr>
          <w:rFonts w:hint="eastAsia" w:ascii="仿宋_GB2312" w:hAnsi="仿宋_GB2312" w:cs="仿宋_GB2312"/>
          <w:b/>
          <w:bCs w:val="0"/>
          <w:szCs w:val="32"/>
        </w:rPr>
        <w:t>考试目的：</w:t>
      </w:r>
      <w:r>
        <w:rPr>
          <w:rFonts w:ascii="仿宋_GB2312" w:hAnsi="仿宋_GB2312" w:cs="仿宋_GB2312"/>
          <w:szCs w:val="32"/>
        </w:rPr>
        <w:t>主要考查考生运用身体语言进行</w:t>
      </w:r>
      <w:r>
        <w:rPr>
          <w:rFonts w:hint="eastAsia" w:ascii="仿宋_GB2312" w:hAnsi="仿宋_GB2312" w:cs="仿宋_GB2312"/>
          <w:szCs w:val="32"/>
          <w:lang w:val="en-US" w:eastAsia="zh-CN"/>
        </w:rPr>
        <w:t>创造性表达的素质与潜力。</w:t>
      </w:r>
    </w:p>
    <w:p w14:paraId="20820070">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ascii="仿宋_GB2312" w:hAnsi="仿宋_GB2312" w:cs="仿宋_GB2312"/>
          <w:szCs w:val="32"/>
        </w:rPr>
      </w:pPr>
      <w:r>
        <w:rPr>
          <w:rFonts w:ascii="仿宋_GB2312" w:hAnsi="仿宋_GB2312" w:cs="仿宋_GB2312"/>
          <w:b/>
          <w:bCs w:val="0"/>
          <w:szCs w:val="32"/>
        </w:rPr>
        <w:t>考试内容：</w:t>
      </w:r>
      <w:r>
        <w:rPr>
          <w:rFonts w:hint="eastAsia" w:ascii="仿宋_GB2312" w:hAnsi="仿宋_GB2312" w:cs="仿宋_GB2312"/>
          <w:szCs w:val="32"/>
          <w:lang w:val="en-US" w:eastAsia="zh-CN"/>
        </w:rPr>
        <w:t>依据</w:t>
      </w:r>
      <w:r>
        <w:rPr>
          <w:rFonts w:ascii="仿宋_GB2312" w:hAnsi="仿宋_GB2312" w:cs="仿宋_GB2312"/>
          <w:szCs w:val="32"/>
        </w:rPr>
        <w:t>现场随机抽取</w:t>
      </w:r>
      <w:r>
        <w:rPr>
          <w:rFonts w:hint="eastAsia" w:ascii="仿宋_GB2312" w:hAnsi="仿宋_GB2312" w:cs="仿宋_GB2312"/>
          <w:szCs w:val="32"/>
          <w:lang w:eastAsia="zh-CN"/>
        </w:rPr>
        <w:t>的</w:t>
      </w:r>
      <w:r>
        <w:rPr>
          <w:rFonts w:ascii="仿宋_GB2312" w:hAnsi="仿宋_GB2312" w:cs="仿宋_GB2312"/>
          <w:szCs w:val="32"/>
        </w:rPr>
        <w:t>音乐进行即兴表演，舞种不限</w:t>
      </w:r>
      <w:r>
        <w:rPr>
          <w:rFonts w:hint="eastAsia" w:ascii="仿宋_GB2312" w:hAnsi="仿宋_GB2312" w:cs="仿宋_GB2312"/>
          <w:szCs w:val="32"/>
          <w:lang w:eastAsia="zh-CN"/>
        </w:rPr>
        <w:t>，</w:t>
      </w:r>
      <w:r>
        <w:rPr>
          <w:rFonts w:hint="eastAsia" w:ascii="仿宋_GB2312" w:hAnsi="仿宋_GB2312" w:cs="仿宋_GB2312"/>
          <w:szCs w:val="32"/>
          <w:lang w:val="en-US" w:eastAsia="zh-CN"/>
        </w:rPr>
        <w:t>时长</w:t>
      </w:r>
      <w:r>
        <w:rPr>
          <w:rFonts w:hint="eastAsia" w:ascii="仿宋_GB2312" w:hAnsi="仿宋_GB2312" w:cs="仿宋_GB2312"/>
          <w:szCs w:val="32"/>
        </w:rPr>
        <w:t>1分钟</w:t>
      </w:r>
      <w:r>
        <w:rPr>
          <w:rFonts w:ascii="仿宋_GB2312" w:hAnsi="仿宋_GB2312" w:cs="仿宋_GB2312"/>
          <w:szCs w:val="32"/>
        </w:rPr>
        <w:t>。</w:t>
      </w:r>
    </w:p>
    <w:p w14:paraId="5955188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cs="仿宋_GB2312"/>
          <w:b/>
          <w:bCs w:val="0"/>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14:paraId="1270F6CA">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ascii="仿宋_GB2312" w:hAnsi="仿宋_GB2312" w:cs="仿宋_GB2312"/>
          <w:szCs w:val="32"/>
        </w:rPr>
      </w:pPr>
      <w:r>
        <w:rPr>
          <w:rFonts w:hint="eastAsia" w:ascii="仿宋_GB2312" w:hAnsi="仿宋_GB2312" w:cs="仿宋_GB2312"/>
          <w:b/>
          <w:bCs w:val="0"/>
          <w:szCs w:val="32"/>
        </w:rPr>
        <w:t>考试</w:t>
      </w:r>
      <w:r>
        <w:rPr>
          <w:rFonts w:hint="eastAsia" w:ascii="仿宋_GB2312" w:hAnsi="仿宋_GB2312" w:cs="仿宋_GB2312"/>
          <w:b/>
          <w:bCs w:val="0"/>
          <w:szCs w:val="32"/>
          <w:lang w:val="en-US" w:eastAsia="zh-CN"/>
        </w:rPr>
        <w:t>要求</w:t>
      </w:r>
      <w:r>
        <w:rPr>
          <w:rFonts w:hint="eastAsia" w:ascii="仿宋_GB2312" w:hAnsi="仿宋_GB2312" w:cs="仿宋_GB2312"/>
          <w:b/>
          <w:bCs w:val="0"/>
          <w:szCs w:val="32"/>
        </w:rPr>
        <w:t>：</w:t>
      </w:r>
      <w:r>
        <w:rPr>
          <w:rFonts w:hint="eastAsia" w:ascii="仿宋_GB2312" w:hAnsi="仿宋_GB2312" w:cs="仿宋_GB2312"/>
          <w:szCs w:val="32"/>
        </w:rPr>
        <w:t>着舞蹈练功服</w:t>
      </w:r>
      <w:r>
        <w:rPr>
          <w:rFonts w:hint="eastAsia" w:ascii="仿宋_GB2312" w:hAnsi="仿宋_GB2312" w:cs="仿宋_GB2312"/>
          <w:szCs w:val="32"/>
          <w:lang w:eastAsia="zh-CN"/>
        </w:rPr>
        <w:t>，</w:t>
      </w:r>
      <w:r>
        <w:rPr>
          <w:rFonts w:hint="eastAsia" w:ascii="仿宋_GB2312" w:hAnsi="仿宋_GB2312" w:cs="仿宋_GB2312"/>
          <w:szCs w:val="32"/>
          <w:lang w:val="en-US" w:eastAsia="zh-CN"/>
        </w:rPr>
        <w:t>不可化妆</w:t>
      </w:r>
      <w:r>
        <w:rPr>
          <w:rFonts w:hint="eastAsia" w:ascii="仿宋_GB2312" w:hAnsi="仿宋_GB2312" w:cs="仿宋_GB2312"/>
          <w:szCs w:val="32"/>
        </w:rPr>
        <w:t>。</w:t>
      </w:r>
    </w:p>
    <w:p w14:paraId="44B2C02B">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hint="default" w:ascii="黑体" w:hAnsi="黑体" w:eastAsia="黑体" w:cs="黑体"/>
          <w:bCs/>
          <w:szCs w:val="32"/>
          <w:lang w:val="en-US" w:eastAsia="zh-CN"/>
        </w:rPr>
      </w:pPr>
      <w:r>
        <w:rPr>
          <w:rFonts w:hint="eastAsia" w:ascii="黑体" w:hAnsi="黑体" w:eastAsia="黑体" w:cs="黑体"/>
          <w:bCs/>
          <w:szCs w:val="32"/>
        </w:rPr>
        <w:t>四、</w:t>
      </w:r>
      <w:r>
        <w:rPr>
          <w:rFonts w:hint="eastAsia" w:ascii="黑体" w:hAnsi="黑体" w:eastAsia="黑体" w:cs="黑体"/>
          <w:bCs/>
          <w:szCs w:val="32"/>
          <w:lang w:val="en-US" w:eastAsia="zh-CN"/>
        </w:rPr>
        <w:t>注意事项</w:t>
      </w:r>
    </w:p>
    <w:p w14:paraId="2A73C614">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（一）</w:t>
      </w:r>
      <w:r>
        <w:rPr>
          <w:rFonts w:hint="eastAsia" w:ascii="仿宋_GB2312" w:hAnsi="仿宋_GB2312" w:cs="仿宋_GB2312"/>
          <w:szCs w:val="32"/>
        </w:rPr>
        <w:t>考生应充分考虑</w:t>
      </w:r>
      <w:r>
        <w:rPr>
          <w:rFonts w:hint="eastAsia" w:ascii="仿宋_GB2312" w:hAnsi="仿宋_GB2312" w:cs="仿宋_GB2312"/>
          <w:szCs w:val="32"/>
          <w:lang w:val="en-US" w:eastAsia="zh-CN"/>
        </w:rPr>
        <w:t>技术技巧</w:t>
      </w:r>
      <w:r>
        <w:rPr>
          <w:rFonts w:hint="eastAsia" w:ascii="仿宋_GB2312" w:hAnsi="仿宋_GB2312" w:cs="仿宋_GB2312"/>
          <w:szCs w:val="32"/>
        </w:rPr>
        <w:t>的合理安排以及自身</w:t>
      </w:r>
      <w:r>
        <w:rPr>
          <w:rFonts w:hint="eastAsia" w:ascii="仿宋_GB2312" w:hAnsi="仿宋_GB2312" w:cs="仿宋_GB2312"/>
          <w:szCs w:val="32"/>
          <w:lang w:val="en-US" w:eastAsia="zh-CN"/>
        </w:rPr>
        <w:t>舞蹈</w:t>
      </w:r>
      <w:r>
        <w:rPr>
          <w:rFonts w:hint="eastAsia" w:ascii="仿宋_GB2312" w:hAnsi="仿宋_GB2312" w:cs="仿宋_GB2312"/>
          <w:szCs w:val="32"/>
        </w:rPr>
        <w:t>水平的全面展示，合理分配</w:t>
      </w:r>
      <w:r>
        <w:rPr>
          <w:rFonts w:hint="eastAsia" w:ascii="仿宋_GB2312" w:hAnsi="仿宋_GB2312" w:cs="仿宋_GB2312"/>
          <w:szCs w:val="32"/>
          <w:lang w:val="en-US" w:eastAsia="zh-CN"/>
        </w:rPr>
        <w:t>考试</w:t>
      </w:r>
      <w:r>
        <w:rPr>
          <w:rFonts w:hint="eastAsia" w:ascii="仿宋_GB2312" w:hAnsi="仿宋_GB2312" w:cs="仿宋_GB2312"/>
          <w:szCs w:val="32"/>
        </w:rPr>
        <w:t>时长，且不超出该科目规定的总时长。</w:t>
      </w:r>
    </w:p>
    <w:p w14:paraId="57F665EB">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_GB2312" w:cs="仿宋_GB2312"/>
          <w:szCs w:val="32"/>
        </w:rPr>
      </w:pPr>
      <w:r>
        <w:rPr>
          <w:rFonts w:hint="eastAsia" w:ascii="仿宋_GB2312" w:hAnsi="仿宋_GB2312" w:cs="仿宋_GB2312"/>
          <w:szCs w:val="32"/>
          <w:lang w:val="en-US" w:eastAsia="zh-CN"/>
        </w:rPr>
        <w:t>（二）</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专业准考证参加专业考试。专业面试科目考试实行分</w:t>
      </w:r>
      <w:r>
        <w:rPr>
          <w:rFonts w:hint="eastAsia" w:ascii="仿宋_GB2312" w:hAnsi="仿宋_GB2312" w:cs="仿宋_GB2312"/>
          <w:szCs w:val="32"/>
          <w:lang w:val="en-US" w:eastAsia="zh-CN"/>
        </w:rPr>
        <w:t>批次</w:t>
      </w:r>
      <w:r>
        <w:rPr>
          <w:rFonts w:hint="eastAsia" w:ascii="仿宋_GB2312" w:hAnsi="仿宋_GB2312" w:cs="仿宋_GB2312"/>
          <w:szCs w:val="32"/>
        </w:rPr>
        <w:t>定时</w:t>
      </w:r>
      <w:r>
        <w:rPr>
          <w:rFonts w:hint="eastAsia" w:ascii="仿宋_GB2312" w:hAnsi="仿宋_GB2312" w:cs="仿宋_GB2312"/>
          <w:szCs w:val="32"/>
          <w:lang w:val="en-US" w:eastAsia="zh-CN"/>
        </w:rPr>
        <w:t>抽签后按顺序</w:t>
      </w:r>
      <w:r>
        <w:rPr>
          <w:rFonts w:hint="eastAsia" w:ascii="仿宋_GB2312" w:hAnsi="仿宋_GB2312" w:cs="仿宋_GB2312"/>
          <w:szCs w:val="32"/>
        </w:rPr>
        <w:t>进行，考生本人的专业准考证上已排定了考生所参加的专业面试科目考试</w:t>
      </w:r>
      <w:r>
        <w:rPr>
          <w:rFonts w:hint="eastAsia" w:ascii="仿宋_GB2312" w:hAnsi="仿宋_GB2312" w:cs="仿宋_GB2312"/>
          <w:szCs w:val="32"/>
          <w:lang w:val="en-US" w:eastAsia="zh-CN"/>
        </w:rPr>
        <w:t>批次开始</w:t>
      </w:r>
      <w:r>
        <w:rPr>
          <w:rFonts w:hint="eastAsia" w:ascii="仿宋_GB2312" w:hAnsi="仿宋_GB2312" w:cs="仿宋_GB2312"/>
          <w:szCs w:val="32"/>
        </w:rPr>
        <w:t>时间，凡不按专业准考证上规定的</w:t>
      </w:r>
      <w:r>
        <w:rPr>
          <w:rFonts w:hint="eastAsia" w:ascii="仿宋_GB2312" w:hAnsi="仿宋_GB2312" w:cs="仿宋_GB2312"/>
          <w:szCs w:val="32"/>
          <w:lang w:val="en-US" w:eastAsia="zh-CN"/>
        </w:rPr>
        <w:t>批次开始</w:t>
      </w:r>
      <w:r>
        <w:rPr>
          <w:rFonts w:hint="eastAsia" w:ascii="仿宋_GB2312" w:hAnsi="仿宋_GB2312" w:cs="仿宋_GB2312"/>
          <w:szCs w:val="32"/>
        </w:rPr>
        <w:t>时间参加考试的考生，视为自动放弃。考生如果因突发疾病无法参加考试，可持三级甲等（含）以上医院出具的病情诊断书及相关治疗缴费凭证提前向</w:t>
      </w:r>
      <w:r>
        <w:rPr>
          <w:rFonts w:hint="eastAsia" w:ascii="仿宋_GB2312" w:hAnsi="仿宋_GB2312" w:cs="仿宋_GB2312"/>
          <w:szCs w:val="32"/>
          <w:lang w:val="en-US" w:eastAsia="zh-CN"/>
        </w:rPr>
        <w:t>报名点</w:t>
      </w:r>
      <w:r>
        <w:rPr>
          <w:rFonts w:hint="eastAsia" w:ascii="仿宋_GB2312" w:hAnsi="仿宋_GB2312" w:cs="仿宋_GB2312"/>
          <w:szCs w:val="32"/>
        </w:rPr>
        <w:t>提交更改考试时间的申请，由</w:t>
      </w:r>
      <w:r>
        <w:rPr>
          <w:rFonts w:hint="eastAsia" w:ascii="仿宋_GB2312" w:hAnsi="仿宋_GB2312" w:cs="仿宋_GB2312"/>
          <w:szCs w:val="32"/>
          <w:lang w:val="en-US" w:eastAsia="zh-CN"/>
        </w:rPr>
        <w:t>教育考试院</w:t>
      </w:r>
      <w:r>
        <w:rPr>
          <w:rFonts w:hint="eastAsia" w:ascii="仿宋_GB2312" w:hAnsi="仿宋_GB2312" w:cs="仿宋_GB2312"/>
          <w:szCs w:val="32"/>
        </w:rPr>
        <w:t>在该科考试全部结束前的时段内酌情另行安排；除此之外的缺考，不另行安排考试时间，相关科目成绩计为0分。</w:t>
      </w:r>
    </w:p>
    <w:p w14:paraId="393D541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cs="仿宋"/>
          <w:color w:val="000000"/>
          <w:sz w:val="32"/>
          <w:szCs w:val="32"/>
          <w:lang w:eastAsia="zh-CN"/>
        </w:rPr>
      </w:pPr>
      <w:r>
        <w:rPr>
          <w:rFonts w:hint="eastAsia" w:ascii="仿宋_GB2312" w:hAnsi="仿宋_GB2312" w:cs="仿宋_GB2312"/>
          <w:szCs w:val="32"/>
          <w:lang w:val="en-US" w:eastAsia="zh-CN"/>
        </w:rPr>
        <w:t>（三）考试将全程录音录像，对于不遵守《考生守则》，不服从考务工作人员管理以及出现违规行为的考生，按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14:paraId="4834843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cs="仿宋"/>
          <w:color w:val="000000"/>
          <w:sz w:val="32"/>
          <w:szCs w:val="32"/>
          <w:lang w:eastAsia="zh-CN"/>
        </w:rPr>
      </w:pPr>
    </w:p>
    <w:p w14:paraId="5BE7D06D">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hint="eastAsia" w:ascii="黑体" w:hAnsi="黑体" w:eastAsia="黑体" w:cs="黑体"/>
          <w:bCs/>
          <w:szCs w:val="32"/>
          <w:lang w:val="en-US" w:eastAsia="zh-CN"/>
        </w:rPr>
      </w:pPr>
      <w:r>
        <w:rPr>
          <w:rFonts w:hint="eastAsia" w:ascii="黑体" w:hAnsi="黑体" w:eastAsia="黑体" w:cs="黑体"/>
          <w:bCs/>
          <w:szCs w:val="32"/>
          <w:lang w:val="en-US" w:eastAsia="zh-CN"/>
        </w:rPr>
        <w:t>五、本科招生专业与科类对应关系一览表</w:t>
      </w:r>
    </w:p>
    <w:p w14:paraId="4812068A">
      <w:pPr>
        <w:keepNext w:val="0"/>
        <w:keepLines w:val="0"/>
        <w:pageBreakBefore w:val="0"/>
        <w:kinsoku/>
        <w:wordWrap/>
        <w:overflowPunct/>
        <w:topLinePunct w:val="0"/>
        <w:autoSpaceDE/>
        <w:autoSpaceDN/>
        <w:bidi w:val="0"/>
        <w:spacing w:line="560" w:lineRule="exact"/>
        <w:textAlignment w:val="auto"/>
      </w:pPr>
    </w:p>
    <w:tbl>
      <w:tblPr>
        <w:tblStyle w:val="9"/>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1541"/>
        <w:gridCol w:w="2314"/>
        <w:gridCol w:w="3781"/>
      </w:tblGrid>
      <w:tr w14:paraId="72F0D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18" w:type="dxa"/>
            <w:vMerge w:val="restart"/>
            <w:tcBorders>
              <w:bottom w:val="nil"/>
            </w:tcBorders>
            <w:vAlign w:val="center"/>
          </w:tcPr>
          <w:p w14:paraId="408375AC">
            <w:pPr>
              <w:keepNext w:val="0"/>
              <w:keepLines w:val="0"/>
              <w:pageBreakBefore w:val="0"/>
              <w:kinsoku/>
              <w:wordWrap/>
              <w:overflowPunct/>
              <w:topLinePunct w:val="0"/>
              <w:autoSpaceDE/>
              <w:autoSpaceDN/>
              <w:bidi w:val="0"/>
              <w:spacing w:before="68" w:line="560" w:lineRule="exact"/>
              <w:jc w:val="center"/>
              <w:textAlignment w:val="auto"/>
              <w:rPr>
                <w:rFonts w:ascii="仿宋_GB2312" w:hAnsi="仿宋" w:eastAsia="仿宋_GB2312" w:cs="仿宋"/>
                <w:sz w:val="24"/>
              </w:rPr>
            </w:pPr>
            <w:r>
              <w:rPr>
                <w:rFonts w:hint="eastAsia" w:ascii="仿宋_GB2312" w:hAnsi="仿宋" w:eastAsia="仿宋_GB2312" w:cs="仿宋"/>
                <w:b/>
                <w:bCs/>
                <w:spacing w:val="2"/>
                <w:sz w:val="24"/>
              </w:rPr>
              <w:t>统考科类</w:t>
            </w:r>
          </w:p>
        </w:tc>
        <w:tc>
          <w:tcPr>
            <w:tcW w:w="3855" w:type="dxa"/>
            <w:gridSpan w:val="2"/>
            <w:vAlign w:val="center"/>
          </w:tcPr>
          <w:p w14:paraId="7D1BA62F">
            <w:pPr>
              <w:keepNext w:val="0"/>
              <w:keepLines w:val="0"/>
              <w:pageBreakBefore w:val="0"/>
              <w:kinsoku/>
              <w:wordWrap/>
              <w:overflowPunct/>
              <w:topLinePunct w:val="0"/>
              <w:autoSpaceDE/>
              <w:autoSpaceDN/>
              <w:bidi w:val="0"/>
              <w:spacing w:before="134" w:line="560" w:lineRule="exact"/>
              <w:jc w:val="center"/>
              <w:textAlignment w:val="auto"/>
              <w:rPr>
                <w:rFonts w:ascii="仿宋_GB2312" w:hAnsi="仿宋" w:eastAsia="仿宋_GB2312" w:cs="仿宋"/>
                <w:sz w:val="24"/>
              </w:rPr>
            </w:pPr>
            <w:r>
              <w:rPr>
                <w:rFonts w:hint="eastAsia" w:ascii="仿宋_GB2312" w:hAnsi="仿宋" w:eastAsia="仿宋_GB2312" w:cs="仿宋"/>
                <w:b/>
                <w:bCs/>
                <w:spacing w:val="-2"/>
                <w:sz w:val="24"/>
              </w:rPr>
              <w:t>对应招生专业</w:t>
            </w:r>
          </w:p>
        </w:tc>
        <w:tc>
          <w:tcPr>
            <w:tcW w:w="3781" w:type="dxa"/>
            <w:vMerge w:val="restart"/>
            <w:vAlign w:val="center"/>
          </w:tcPr>
          <w:p w14:paraId="0009DEC6">
            <w:pPr>
              <w:keepNext w:val="0"/>
              <w:keepLines w:val="0"/>
              <w:pageBreakBefore w:val="0"/>
              <w:kinsoku/>
              <w:wordWrap/>
              <w:overflowPunct/>
              <w:topLinePunct w:val="0"/>
              <w:autoSpaceDE/>
              <w:autoSpaceDN/>
              <w:bidi w:val="0"/>
              <w:spacing w:before="134" w:line="560" w:lineRule="exact"/>
              <w:jc w:val="center"/>
              <w:textAlignment w:val="auto"/>
              <w:rPr>
                <w:rFonts w:ascii="仿宋_GB2312" w:hAnsi="仿宋" w:eastAsia="仿宋_GB2312" w:cs="仿宋"/>
                <w:b/>
                <w:bCs/>
                <w:spacing w:val="-2"/>
                <w:sz w:val="24"/>
              </w:rPr>
            </w:pPr>
            <w:r>
              <w:rPr>
                <w:rFonts w:hint="eastAsia" w:ascii="仿宋_GB2312" w:hAnsi="仿宋" w:eastAsia="仿宋_GB2312" w:cs="仿宋"/>
                <w:b/>
                <w:bCs/>
                <w:spacing w:val="-2"/>
                <w:sz w:val="24"/>
              </w:rPr>
              <w:t>统考科目和代码</w:t>
            </w:r>
          </w:p>
        </w:tc>
      </w:tr>
      <w:tr w14:paraId="39AE8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vMerge w:val="continue"/>
            <w:tcBorders>
              <w:top w:val="nil"/>
              <w:bottom w:val="single" w:color="auto" w:sz="4" w:space="0"/>
            </w:tcBorders>
            <w:vAlign w:val="center"/>
          </w:tcPr>
          <w:p w14:paraId="78A05DB2">
            <w:pPr>
              <w:keepNext w:val="0"/>
              <w:keepLines w:val="0"/>
              <w:pageBreakBefore w:val="0"/>
              <w:kinsoku/>
              <w:wordWrap/>
              <w:overflowPunct/>
              <w:topLinePunct w:val="0"/>
              <w:autoSpaceDE/>
              <w:autoSpaceDN/>
              <w:bidi w:val="0"/>
              <w:spacing w:line="560" w:lineRule="exact"/>
              <w:jc w:val="center"/>
              <w:textAlignment w:val="auto"/>
              <w:rPr>
                <w:rFonts w:ascii="仿宋" w:hAnsi="仿宋" w:eastAsia="仿宋" w:cs="仿宋"/>
                <w:sz w:val="24"/>
              </w:rPr>
            </w:pPr>
          </w:p>
        </w:tc>
        <w:tc>
          <w:tcPr>
            <w:tcW w:w="1541" w:type="dxa"/>
            <w:vAlign w:val="center"/>
          </w:tcPr>
          <w:p w14:paraId="3AE082B3">
            <w:pPr>
              <w:keepNext w:val="0"/>
              <w:keepLines w:val="0"/>
              <w:pageBreakBefore w:val="0"/>
              <w:kinsoku/>
              <w:wordWrap/>
              <w:overflowPunct/>
              <w:topLinePunct w:val="0"/>
              <w:autoSpaceDE/>
              <w:autoSpaceDN/>
              <w:bidi w:val="0"/>
              <w:spacing w:before="119" w:line="560" w:lineRule="exact"/>
              <w:ind w:left="132"/>
              <w:jc w:val="center"/>
              <w:textAlignment w:val="auto"/>
              <w:rPr>
                <w:rFonts w:ascii="仿宋_GB2312" w:hAnsi="仿宋" w:eastAsia="仿宋_GB2312" w:cs="仿宋"/>
                <w:b/>
                <w:sz w:val="24"/>
              </w:rPr>
            </w:pPr>
            <w:r>
              <w:rPr>
                <w:rFonts w:hint="eastAsia" w:ascii="仿宋_GB2312" w:hAnsi="仿宋" w:eastAsia="仿宋_GB2312" w:cs="仿宋"/>
                <w:b/>
                <w:spacing w:val="-2"/>
                <w:sz w:val="24"/>
              </w:rPr>
              <w:t>专业代码</w:t>
            </w:r>
          </w:p>
        </w:tc>
        <w:tc>
          <w:tcPr>
            <w:tcW w:w="2314" w:type="dxa"/>
            <w:vAlign w:val="center"/>
          </w:tcPr>
          <w:p w14:paraId="0704A8D3">
            <w:pPr>
              <w:keepNext w:val="0"/>
              <w:keepLines w:val="0"/>
              <w:pageBreakBefore w:val="0"/>
              <w:kinsoku/>
              <w:wordWrap/>
              <w:overflowPunct/>
              <w:topLinePunct w:val="0"/>
              <w:autoSpaceDE/>
              <w:autoSpaceDN/>
              <w:bidi w:val="0"/>
              <w:spacing w:before="120" w:line="560" w:lineRule="exact"/>
              <w:jc w:val="center"/>
              <w:textAlignment w:val="auto"/>
              <w:rPr>
                <w:rFonts w:ascii="仿宋_GB2312" w:hAnsi="仿宋" w:eastAsia="仿宋_GB2312" w:cs="仿宋"/>
                <w:b/>
                <w:sz w:val="24"/>
              </w:rPr>
            </w:pPr>
            <w:r>
              <w:rPr>
                <w:rFonts w:hint="eastAsia" w:ascii="仿宋_GB2312" w:hAnsi="仿宋" w:eastAsia="仿宋_GB2312" w:cs="仿宋"/>
                <w:b/>
                <w:spacing w:val="-2"/>
                <w:sz w:val="24"/>
              </w:rPr>
              <w:t>专业名称</w:t>
            </w:r>
          </w:p>
        </w:tc>
        <w:tc>
          <w:tcPr>
            <w:tcW w:w="3781" w:type="dxa"/>
            <w:vMerge w:val="continue"/>
            <w:vAlign w:val="center"/>
          </w:tcPr>
          <w:p w14:paraId="029DF53A">
            <w:pPr>
              <w:keepNext w:val="0"/>
              <w:keepLines w:val="0"/>
              <w:pageBreakBefore w:val="0"/>
              <w:kinsoku/>
              <w:wordWrap/>
              <w:overflowPunct/>
              <w:topLinePunct w:val="0"/>
              <w:autoSpaceDE/>
              <w:autoSpaceDN/>
              <w:bidi w:val="0"/>
              <w:spacing w:before="120" w:line="560" w:lineRule="exact"/>
              <w:ind w:left="793"/>
              <w:jc w:val="center"/>
              <w:textAlignment w:val="auto"/>
              <w:rPr>
                <w:rFonts w:ascii="仿宋" w:hAnsi="仿宋" w:eastAsia="仿宋" w:cs="仿宋"/>
                <w:spacing w:val="-2"/>
                <w:sz w:val="24"/>
              </w:rPr>
            </w:pPr>
          </w:p>
        </w:tc>
      </w:tr>
      <w:tr w14:paraId="636B0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restart"/>
            <w:tcBorders>
              <w:top w:val="single" w:color="auto" w:sz="4" w:space="0"/>
              <w:left w:val="single" w:color="auto" w:sz="4" w:space="0"/>
              <w:right w:val="single" w:color="auto" w:sz="4" w:space="0"/>
            </w:tcBorders>
            <w:vAlign w:val="center"/>
          </w:tcPr>
          <w:p w14:paraId="3E50FED2">
            <w:pPr>
              <w:keepNext w:val="0"/>
              <w:keepLines w:val="0"/>
              <w:pageBreakBefore w:val="0"/>
              <w:kinsoku/>
              <w:wordWrap/>
              <w:overflowPunct/>
              <w:topLinePunct w:val="0"/>
              <w:autoSpaceDE/>
              <w:autoSpaceDN/>
              <w:bidi w:val="0"/>
              <w:spacing w:line="560" w:lineRule="exact"/>
              <w:jc w:val="center"/>
              <w:textAlignment w:val="auto"/>
              <w:rPr>
                <w:rFonts w:ascii="仿宋_GB2312" w:hAnsi="仿宋" w:eastAsia="仿宋_GB2312" w:cs="仿宋"/>
                <w:b/>
                <w:sz w:val="24"/>
              </w:rPr>
            </w:pPr>
            <w:r>
              <w:rPr>
                <w:rFonts w:hint="eastAsia" w:ascii="仿宋_GB2312" w:hAnsi="仿宋" w:eastAsia="仿宋_GB2312" w:cs="仿宋"/>
                <w:b/>
                <w:sz w:val="24"/>
              </w:rPr>
              <w:t>舞蹈类</w:t>
            </w:r>
          </w:p>
        </w:tc>
        <w:tc>
          <w:tcPr>
            <w:tcW w:w="1541" w:type="dxa"/>
            <w:tcBorders>
              <w:left w:val="single" w:color="auto" w:sz="4" w:space="0"/>
            </w:tcBorders>
            <w:vAlign w:val="center"/>
          </w:tcPr>
          <w:p w14:paraId="35471EAA">
            <w:pPr>
              <w:keepNext w:val="0"/>
              <w:keepLines w:val="0"/>
              <w:pageBreakBefore w:val="0"/>
              <w:kinsoku/>
              <w:wordWrap/>
              <w:overflowPunct/>
              <w:topLinePunct w:val="0"/>
              <w:autoSpaceDE/>
              <w:autoSpaceDN/>
              <w:bidi w:val="0"/>
              <w:spacing w:before="186" w:line="560" w:lineRule="exact"/>
              <w:jc w:val="center"/>
              <w:textAlignment w:val="auto"/>
              <w:rPr>
                <w:rFonts w:eastAsia="仿宋_GB2312"/>
                <w:sz w:val="24"/>
              </w:rPr>
            </w:pPr>
            <w:r>
              <w:rPr>
                <w:rFonts w:eastAsia="仿宋_GB2312"/>
                <w:spacing w:val="-4"/>
                <w:sz w:val="24"/>
              </w:rPr>
              <w:t>130204</w:t>
            </w:r>
          </w:p>
        </w:tc>
        <w:tc>
          <w:tcPr>
            <w:tcW w:w="2314" w:type="dxa"/>
          </w:tcPr>
          <w:p w14:paraId="650F69EF">
            <w:pPr>
              <w:keepNext w:val="0"/>
              <w:keepLines w:val="0"/>
              <w:pageBreakBefore w:val="0"/>
              <w:kinsoku/>
              <w:wordWrap/>
              <w:overflowPunct/>
              <w:topLinePunct w:val="0"/>
              <w:autoSpaceDE/>
              <w:autoSpaceDN/>
              <w:bidi w:val="0"/>
              <w:spacing w:before="134" w:line="560" w:lineRule="exact"/>
              <w:ind w:firstLine="246" w:firstLineChars="100"/>
              <w:textAlignment w:val="auto"/>
              <w:rPr>
                <w:rFonts w:eastAsia="仿宋_GB2312"/>
                <w:sz w:val="24"/>
              </w:rPr>
            </w:pPr>
            <w:r>
              <w:rPr>
                <w:rFonts w:eastAsia="仿宋_GB2312"/>
                <w:spacing w:val="3"/>
                <w:sz w:val="24"/>
              </w:rPr>
              <w:t>舞蹈表演</w:t>
            </w:r>
          </w:p>
        </w:tc>
        <w:tc>
          <w:tcPr>
            <w:tcW w:w="3781" w:type="dxa"/>
            <w:vMerge w:val="restart"/>
            <w:vAlign w:val="center"/>
          </w:tcPr>
          <w:p w14:paraId="1ACFACFC">
            <w:pPr>
              <w:keepNext w:val="0"/>
              <w:keepLines w:val="0"/>
              <w:pageBreakBefore w:val="0"/>
              <w:kinsoku/>
              <w:wordWrap/>
              <w:overflowPunct/>
              <w:topLinePunct w:val="0"/>
              <w:autoSpaceDE/>
              <w:autoSpaceDN/>
              <w:bidi w:val="0"/>
              <w:spacing w:before="120" w:line="560" w:lineRule="exact"/>
              <w:textAlignment w:val="auto"/>
              <w:rPr>
                <w:rFonts w:eastAsia="仿宋"/>
                <w:spacing w:val="-2"/>
                <w:sz w:val="24"/>
              </w:rPr>
            </w:pPr>
            <w:r>
              <w:rPr>
                <w:rFonts w:eastAsia="仿宋_GB2312"/>
                <w:spacing w:val="3"/>
                <w:sz w:val="24"/>
              </w:rPr>
              <w:t>201-舞蹈基本功，202-舞蹈表演，203-舞蹈即兴</w:t>
            </w:r>
          </w:p>
        </w:tc>
      </w:tr>
      <w:tr w14:paraId="25A8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21097B2B">
            <w:pPr>
              <w:keepNext w:val="0"/>
              <w:keepLines w:val="0"/>
              <w:pageBreakBefore w:val="0"/>
              <w:kinsoku/>
              <w:wordWrap/>
              <w:overflowPunct/>
              <w:topLinePunct w:val="0"/>
              <w:autoSpaceDE/>
              <w:autoSpaceDN/>
              <w:bidi w:val="0"/>
              <w:spacing w:line="560" w:lineRule="exact"/>
              <w:jc w:val="center"/>
              <w:textAlignment w:val="auto"/>
              <w:rPr>
                <w:rFonts w:ascii="仿宋" w:hAnsi="仿宋" w:eastAsia="仿宋" w:cs="仿宋"/>
                <w:sz w:val="24"/>
              </w:rPr>
            </w:pPr>
          </w:p>
        </w:tc>
        <w:tc>
          <w:tcPr>
            <w:tcW w:w="1541" w:type="dxa"/>
            <w:tcBorders>
              <w:left w:val="single" w:color="auto" w:sz="4" w:space="0"/>
            </w:tcBorders>
            <w:vAlign w:val="center"/>
          </w:tcPr>
          <w:p w14:paraId="11C2671E">
            <w:pPr>
              <w:keepNext w:val="0"/>
              <w:keepLines w:val="0"/>
              <w:pageBreakBefore w:val="0"/>
              <w:kinsoku/>
              <w:wordWrap/>
              <w:overflowPunct/>
              <w:topLinePunct w:val="0"/>
              <w:autoSpaceDE/>
              <w:autoSpaceDN/>
              <w:bidi w:val="0"/>
              <w:spacing w:before="156" w:line="560" w:lineRule="exact"/>
              <w:jc w:val="center"/>
              <w:textAlignment w:val="auto"/>
              <w:rPr>
                <w:rFonts w:eastAsia="仿宋_GB2312"/>
                <w:sz w:val="24"/>
              </w:rPr>
            </w:pPr>
            <w:r>
              <w:rPr>
                <w:rFonts w:eastAsia="仿宋_GB2312"/>
                <w:spacing w:val="-4"/>
                <w:sz w:val="24"/>
              </w:rPr>
              <w:t>130205</w:t>
            </w:r>
          </w:p>
        </w:tc>
        <w:tc>
          <w:tcPr>
            <w:tcW w:w="2314" w:type="dxa"/>
          </w:tcPr>
          <w:p w14:paraId="2C8037B2">
            <w:pPr>
              <w:keepNext w:val="0"/>
              <w:keepLines w:val="0"/>
              <w:pageBreakBefore w:val="0"/>
              <w:kinsoku/>
              <w:wordWrap/>
              <w:overflowPunct/>
              <w:topLinePunct w:val="0"/>
              <w:autoSpaceDE/>
              <w:autoSpaceDN/>
              <w:bidi w:val="0"/>
              <w:spacing w:before="104" w:line="560" w:lineRule="exact"/>
              <w:ind w:firstLine="246" w:firstLineChars="100"/>
              <w:textAlignment w:val="auto"/>
              <w:rPr>
                <w:rFonts w:eastAsia="仿宋_GB2312"/>
                <w:sz w:val="24"/>
              </w:rPr>
            </w:pPr>
            <w:r>
              <w:rPr>
                <w:rFonts w:eastAsia="仿宋_GB2312"/>
                <w:spacing w:val="3"/>
                <w:sz w:val="24"/>
              </w:rPr>
              <w:t>舞蹈学</w:t>
            </w:r>
          </w:p>
        </w:tc>
        <w:tc>
          <w:tcPr>
            <w:tcW w:w="3781" w:type="dxa"/>
            <w:vMerge w:val="continue"/>
            <w:vAlign w:val="center"/>
          </w:tcPr>
          <w:p w14:paraId="3342D227">
            <w:pPr>
              <w:keepNext w:val="0"/>
              <w:keepLines w:val="0"/>
              <w:pageBreakBefore w:val="0"/>
              <w:kinsoku/>
              <w:wordWrap/>
              <w:overflowPunct/>
              <w:topLinePunct w:val="0"/>
              <w:autoSpaceDE/>
              <w:autoSpaceDN/>
              <w:bidi w:val="0"/>
              <w:spacing w:before="120" w:line="560" w:lineRule="exact"/>
              <w:ind w:left="793"/>
              <w:jc w:val="center"/>
              <w:textAlignment w:val="auto"/>
              <w:rPr>
                <w:rFonts w:ascii="仿宋" w:hAnsi="仿宋" w:eastAsia="仿宋" w:cs="仿宋"/>
                <w:spacing w:val="-2"/>
                <w:sz w:val="24"/>
              </w:rPr>
            </w:pPr>
          </w:p>
        </w:tc>
      </w:tr>
      <w:tr w14:paraId="69F0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49CA0CF8">
            <w:pPr>
              <w:keepNext w:val="0"/>
              <w:keepLines w:val="0"/>
              <w:pageBreakBefore w:val="0"/>
              <w:kinsoku/>
              <w:wordWrap/>
              <w:overflowPunct/>
              <w:topLinePunct w:val="0"/>
              <w:autoSpaceDE/>
              <w:autoSpaceDN/>
              <w:bidi w:val="0"/>
              <w:spacing w:line="560" w:lineRule="exact"/>
              <w:jc w:val="center"/>
              <w:textAlignment w:val="auto"/>
              <w:rPr>
                <w:rFonts w:ascii="仿宋" w:hAnsi="仿宋" w:eastAsia="仿宋" w:cs="仿宋"/>
                <w:sz w:val="24"/>
              </w:rPr>
            </w:pPr>
          </w:p>
        </w:tc>
        <w:tc>
          <w:tcPr>
            <w:tcW w:w="1541" w:type="dxa"/>
            <w:tcBorders>
              <w:left w:val="single" w:color="auto" w:sz="4" w:space="0"/>
            </w:tcBorders>
            <w:vAlign w:val="center"/>
          </w:tcPr>
          <w:p w14:paraId="323001F1">
            <w:pPr>
              <w:keepNext w:val="0"/>
              <w:keepLines w:val="0"/>
              <w:pageBreakBefore w:val="0"/>
              <w:kinsoku/>
              <w:wordWrap/>
              <w:overflowPunct/>
              <w:topLinePunct w:val="0"/>
              <w:autoSpaceDE/>
              <w:autoSpaceDN/>
              <w:bidi w:val="0"/>
              <w:spacing w:before="186" w:line="560" w:lineRule="exact"/>
              <w:jc w:val="center"/>
              <w:textAlignment w:val="auto"/>
              <w:rPr>
                <w:rFonts w:eastAsia="仿宋_GB2312"/>
                <w:sz w:val="24"/>
              </w:rPr>
            </w:pPr>
            <w:r>
              <w:rPr>
                <w:rFonts w:eastAsia="仿宋_GB2312"/>
                <w:spacing w:val="-4"/>
                <w:sz w:val="24"/>
              </w:rPr>
              <w:t>130206</w:t>
            </w:r>
          </w:p>
        </w:tc>
        <w:tc>
          <w:tcPr>
            <w:tcW w:w="2314" w:type="dxa"/>
          </w:tcPr>
          <w:p w14:paraId="2E6A67E2">
            <w:pPr>
              <w:keepNext w:val="0"/>
              <w:keepLines w:val="0"/>
              <w:pageBreakBefore w:val="0"/>
              <w:kinsoku/>
              <w:wordWrap/>
              <w:overflowPunct/>
              <w:topLinePunct w:val="0"/>
              <w:autoSpaceDE/>
              <w:autoSpaceDN/>
              <w:bidi w:val="0"/>
              <w:spacing w:before="133" w:line="560" w:lineRule="exact"/>
              <w:ind w:firstLine="246" w:firstLineChars="100"/>
              <w:textAlignment w:val="auto"/>
              <w:rPr>
                <w:rFonts w:eastAsia="仿宋_GB2312"/>
                <w:sz w:val="24"/>
              </w:rPr>
            </w:pPr>
            <w:r>
              <w:rPr>
                <w:rFonts w:eastAsia="仿宋_GB2312"/>
                <w:spacing w:val="3"/>
                <w:sz w:val="24"/>
              </w:rPr>
              <w:t>舞蹈编导</w:t>
            </w:r>
          </w:p>
        </w:tc>
        <w:tc>
          <w:tcPr>
            <w:tcW w:w="3781" w:type="dxa"/>
            <w:vMerge w:val="continue"/>
            <w:vAlign w:val="center"/>
          </w:tcPr>
          <w:p w14:paraId="59598E6F">
            <w:pPr>
              <w:keepNext w:val="0"/>
              <w:keepLines w:val="0"/>
              <w:pageBreakBefore w:val="0"/>
              <w:kinsoku/>
              <w:wordWrap/>
              <w:overflowPunct/>
              <w:topLinePunct w:val="0"/>
              <w:autoSpaceDE/>
              <w:autoSpaceDN/>
              <w:bidi w:val="0"/>
              <w:spacing w:before="120" w:line="560" w:lineRule="exact"/>
              <w:ind w:left="793"/>
              <w:jc w:val="center"/>
              <w:textAlignment w:val="auto"/>
              <w:rPr>
                <w:rFonts w:ascii="仿宋" w:hAnsi="仿宋" w:eastAsia="仿宋" w:cs="仿宋"/>
                <w:spacing w:val="-2"/>
                <w:sz w:val="24"/>
              </w:rPr>
            </w:pPr>
          </w:p>
        </w:tc>
      </w:tr>
      <w:tr w14:paraId="5DAED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6CE4ABF2">
            <w:pPr>
              <w:keepNext w:val="0"/>
              <w:keepLines w:val="0"/>
              <w:pageBreakBefore w:val="0"/>
              <w:kinsoku/>
              <w:wordWrap/>
              <w:overflowPunct/>
              <w:topLinePunct w:val="0"/>
              <w:autoSpaceDE/>
              <w:autoSpaceDN/>
              <w:bidi w:val="0"/>
              <w:spacing w:line="560" w:lineRule="exact"/>
              <w:jc w:val="center"/>
              <w:textAlignment w:val="auto"/>
              <w:rPr>
                <w:rFonts w:ascii="仿宋" w:hAnsi="仿宋" w:eastAsia="仿宋" w:cs="仿宋"/>
                <w:sz w:val="24"/>
              </w:rPr>
            </w:pPr>
          </w:p>
        </w:tc>
        <w:tc>
          <w:tcPr>
            <w:tcW w:w="1541" w:type="dxa"/>
            <w:tcBorders>
              <w:left w:val="single" w:color="auto" w:sz="4" w:space="0"/>
            </w:tcBorders>
            <w:vAlign w:val="center"/>
          </w:tcPr>
          <w:p w14:paraId="0EE0BB87">
            <w:pPr>
              <w:keepNext w:val="0"/>
              <w:keepLines w:val="0"/>
              <w:pageBreakBefore w:val="0"/>
              <w:kinsoku/>
              <w:wordWrap/>
              <w:overflowPunct/>
              <w:topLinePunct w:val="0"/>
              <w:autoSpaceDE/>
              <w:autoSpaceDN/>
              <w:bidi w:val="0"/>
              <w:spacing w:before="177" w:line="560" w:lineRule="exact"/>
              <w:jc w:val="center"/>
              <w:textAlignment w:val="auto"/>
              <w:rPr>
                <w:rFonts w:eastAsia="仿宋_GB2312"/>
                <w:sz w:val="24"/>
              </w:rPr>
            </w:pPr>
            <w:r>
              <w:rPr>
                <w:rFonts w:eastAsia="仿宋_GB2312"/>
                <w:spacing w:val="-4"/>
                <w:sz w:val="24"/>
              </w:rPr>
              <w:t>130207</w:t>
            </w:r>
          </w:p>
        </w:tc>
        <w:tc>
          <w:tcPr>
            <w:tcW w:w="2314" w:type="dxa"/>
          </w:tcPr>
          <w:p w14:paraId="33B45A88">
            <w:pPr>
              <w:keepNext w:val="0"/>
              <w:keepLines w:val="0"/>
              <w:pageBreakBefore w:val="0"/>
              <w:kinsoku/>
              <w:wordWrap/>
              <w:overflowPunct/>
              <w:topLinePunct w:val="0"/>
              <w:autoSpaceDE/>
              <w:autoSpaceDN/>
              <w:bidi w:val="0"/>
              <w:spacing w:before="124" w:line="560" w:lineRule="exact"/>
              <w:ind w:firstLine="248" w:firstLineChars="100"/>
              <w:textAlignment w:val="auto"/>
              <w:rPr>
                <w:rFonts w:eastAsia="仿宋_GB2312"/>
                <w:sz w:val="24"/>
              </w:rPr>
            </w:pPr>
            <w:r>
              <w:rPr>
                <w:rFonts w:eastAsia="仿宋_GB2312"/>
                <w:spacing w:val="4"/>
                <w:sz w:val="24"/>
              </w:rPr>
              <w:t>舞蹈教育</w:t>
            </w:r>
          </w:p>
        </w:tc>
        <w:tc>
          <w:tcPr>
            <w:tcW w:w="3781" w:type="dxa"/>
            <w:vMerge w:val="continue"/>
            <w:vAlign w:val="center"/>
          </w:tcPr>
          <w:p w14:paraId="7A3D36F5">
            <w:pPr>
              <w:keepNext w:val="0"/>
              <w:keepLines w:val="0"/>
              <w:pageBreakBefore w:val="0"/>
              <w:kinsoku/>
              <w:wordWrap/>
              <w:overflowPunct/>
              <w:topLinePunct w:val="0"/>
              <w:autoSpaceDE/>
              <w:autoSpaceDN/>
              <w:bidi w:val="0"/>
              <w:spacing w:before="120" w:line="560" w:lineRule="exact"/>
              <w:ind w:left="793"/>
              <w:jc w:val="center"/>
              <w:textAlignment w:val="auto"/>
              <w:rPr>
                <w:rFonts w:ascii="仿宋" w:hAnsi="仿宋" w:eastAsia="仿宋" w:cs="仿宋"/>
                <w:spacing w:val="-2"/>
                <w:sz w:val="24"/>
              </w:rPr>
            </w:pPr>
          </w:p>
        </w:tc>
      </w:tr>
      <w:tr w14:paraId="7700F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14:paraId="26FF4160">
            <w:pPr>
              <w:keepNext w:val="0"/>
              <w:keepLines w:val="0"/>
              <w:pageBreakBefore w:val="0"/>
              <w:kinsoku/>
              <w:wordWrap/>
              <w:overflowPunct/>
              <w:topLinePunct w:val="0"/>
              <w:autoSpaceDE/>
              <w:autoSpaceDN/>
              <w:bidi w:val="0"/>
              <w:spacing w:line="560" w:lineRule="exact"/>
              <w:jc w:val="center"/>
              <w:textAlignment w:val="auto"/>
              <w:rPr>
                <w:rFonts w:ascii="仿宋" w:hAnsi="仿宋" w:eastAsia="仿宋" w:cs="仿宋"/>
                <w:sz w:val="24"/>
              </w:rPr>
            </w:pPr>
          </w:p>
        </w:tc>
        <w:tc>
          <w:tcPr>
            <w:tcW w:w="1541" w:type="dxa"/>
            <w:tcBorders>
              <w:left w:val="single" w:color="auto" w:sz="4" w:space="0"/>
            </w:tcBorders>
            <w:vAlign w:val="center"/>
          </w:tcPr>
          <w:p w14:paraId="34878C2B">
            <w:pPr>
              <w:keepNext w:val="0"/>
              <w:keepLines w:val="0"/>
              <w:pageBreakBefore w:val="0"/>
              <w:kinsoku/>
              <w:wordWrap/>
              <w:overflowPunct/>
              <w:topLinePunct w:val="0"/>
              <w:autoSpaceDE/>
              <w:autoSpaceDN/>
              <w:bidi w:val="0"/>
              <w:spacing w:before="187" w:line="560" w:lineRule="exact"/>
              <w:jc w:val="center"/>
              <w:textAlignment w:val="auto"/>
              <w:rPr>
                <w:rFonts w:eastAsia="仿宋_GB2312"/>
                <w:sz w:val="24"/>
              </w:rPr>
            </w:pPr>
            <w:r>
              <w:rPr>
                <w:rFonts w:eastAsia="仿宋_GB2312"/>
                <w:spacing w:val="-4"/>
                <w:sz w:val="24"/>
              </w:rPr>
              <w:t>130208</w:t>
            </w:r>
          </w:p>
        </w:tc>
        <w:tc>
          <w:tcPr>
            <w:tcW w:w="2314" w:type="dxa"/>
          </w:tcPr>
          <w:p w14:paraId="52F95734">
            <w:pPr>
              <w:keepNext w:val="0"/>
              <w:keepLines w:val="0"/>
              <w:pageBreakBefore w:val="0"/>
              <w:kinsoku/>
              <w:wordWrap/>
              <w:overflowPunct/>
              <w:topLinePunct w:val="0"/>
              <w:autoSpaceDE/>
              <w:autoSpaceDN/>
              <w:bidi w:val="0"/>
              <w:spacing w:before="134" w:line="560" w:lineRule="exact"/>
              <w:ind w:left="163"/>
              <w:textAlignment w:val="auto"/>
              <w:rPr>
                <w:rFonts w:eastAsia="仿宋_GB2312"/>
                <w:sz w:val="24"/>
              </w:rPr>
            </w:pPr>
            <w:r>
              <w:rPr>
                <w:rFonts w:eastAsia="仿宋_GB2312"/>
                <w:spacing w:val="1"/>
                <w:sz w:val="24"/>
              </w:rPr>
              <w:t>航空服务艺术与管理</w:t>
            </w:r>
            <w:r>
              <w:rPr>
                <w:rFonts w:ascii="Cambria Math" w:hAnsi="Cambria Math" w:eastAsia="仿宋_GB2312" w:cs="Cambria Math"/>
                <w:spacing w:val="1"/>
                <w:sz w:val="24"/>
              </w:rPr>
              <w:t>△</w:t>
            </w:r>
          </w:p>
        </w:tc>
        <w:tc>
          <w:tcPr>
            <w:tcW w:w="3781" w:type="dxa"/>
            <w:vMerge w:val="continue"/>
            <w:vAlign w:val="center"/>
          </w:tcPr>
          <w:p w14:paraId="52657155">
            <w:pPr>
              <w:keepNext w:val="0"/>
              <w:keepLines w:val="0"/>
              <w:pageBreakBefore w:val="0"/>
              <w:kinsoku/>
              <w:wordWrap/>
              <w:overflowPunct/>
              <w:topLinePunct w:val="0"/>
              <w:autoSpaceDE/>
              <w:autoSpaceDN/>
              <w:bidi w:val="0"/>
              <w:spacing w:before="120" w:line="560" w:lineRule="exact"/>
              <w:ind w:left="793"/>
              <w:jc w:val="center"/>
              <w:textAlignment w:val="auto"/>
              <w:rPr>
                <w:rFonts w:ascii="仿宋" w:hAnsi="仿宋" w:eastAsia="仿宋" w:cs="仿宋"/>
                <w:spacing w:val="-2"/>
                <w:sz w:val="24"/>
              </w:rPr>
            </w:pPr>
          </w:p>
        </w:tc>
      </w:tr>
      <w:tr w14:paraId="1BED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bottom w:val="single" w:color="auto" w:sz="4" w:space="0"/>
              <w:right w:val="single" w:color="auto" w:sz="4" w:space="0"/>
            </w:tcBorders>
            <w:vAlign w:val="center"/>
          </w:tcPr>
          <w:p w14:paraId="6DD052D6">
            <w:pPr>
              <w:keepNext w:val="0"/>
              <w:keepLines w:val="0"/>
              <w:pageBreakBefore w:val="0"/>
              <w:kinsoku/>
              <w:wordWrap/>
              <w:overflowPunct/>
              <w:topLinePunct w:val="0"/>
              <w:autoSpaceDE/>
              <w:autoSpaceDN/>
              <w:bidi w:val="0"/>
              <w:spacing w:line="560" w:lineRule="exact"/>
              <w:jc w:val="center"/>
              <w:textAlignment w:val="auto"/>
              <w:rPr>
                <w:rFonts w:ascii="仿宋" w:hAnsi="仿宋" w:eastAsia="仿宋" w:cs="仿宋"/>
                <w:sz w:val="24"/>
              </w:rPr>
            </w:pPr>
          </w:p>
        </w:tc>
        <w:tc>
          <w:tcPr>
            <w:tcW w:w="1541" w:type="dxa"/>
            <w:tcBorders>
              <w:left w:val="single" w:color="auto" w:sz="4" w:space="0"/>
            </w:tcBorders>
            <w:vAlign w:val="center"/>
          </w:tcPr>
          <w:p w14:paraId="2666F207">
            <w:pPr>
              <w:keepNext w:val="0"/>
              <w:keepLines w:val="0"/>
              <w:pageBreakBefore w:val="0"/>
              <w:kinsoku/>
              <w:wordWrap/>
              <w:overflowPunct/>
              <w:topLinePunct w:val="0"/>
              <w:autoSpaceDE/>
              <w:autoSpaceDN/>
              <w:bidi w:val="0"/>
              <w:spacing w:before="197" w:line="560" w:lineRule="exact"/>
              <w:jc w:val="center"/>
              <w:textAlignment w:val="auto"/>
              <w:rPr>
                <w:rFonts w:eastAsia="仿宋_GB2312"/>
                <w:sz w:val="24"/>
              </w:rPr>
            </w:pPr>
            <w:r>
              <w:rPr>
                <w:rFonts w:eastAsia="仿宋_GB2312"/>
                <w:spacing w:val="-4"/>
                <w:sz w:val="24"/>
              </w:rPr>
              <w:t>130211</w:t>
            </w:r>
          </w:p>
        </w:tc>
        <w:tc>
          <w:tcPr>
            <w:tcW w:w="2314" w:type="dxa"/>
          </w:tcPr>
          <w:p w14:paraId="2AD7FB24">
            <w:pPr>
              <w:keepNext w:val="0"/>
              <w:keepLines w:val="0"/>
              <w:pageBreakBefore w:val="0"/>
              <w:kinsoku/>
              <w:wordWrap/>
              <w:overflowPunct/>
              <w:topLinePunct w:val="0"/>
              <w:autoSpaceDE/>
              <w:autoSpaceDN/>
              <w:bidi w:val="0"/>
              <w:spacing w:before="145" w:line="560" w:lineRule="exact"/>
              <w:ind w:firstLine="246" w:firstLineChars="100"/>
              <w:textAlignment w:val="auto"/>
              <w:rPr>
                <w:rFonts w:eastAsia="仿宋_GB2312"/>
                <w:sz w:val="24"/>
              </w:rPr>
            </w:pPr>
            <w:r>
              <w:rPr>
                <w:rFonts w:eastAsia="仿宋_GB2312"/>
                <w:spacing w:val="3"/>
                <w:sz w:val="24"/>
              </w:rPr>
              <w:t>流行舞蹈</w:t>
            </w:r>
          </w:p>
        </w:tc>
        <w:tc>
          <w:tcPr>
            <w:tcW w:w="3781" w:type="dxa"/>
            <w:vMerge w:val="continue"/>
            <w:vAlign w:val="center"/>
          </w:tcPr>
          <w:p w14:paraId="26B23C52">
            <w:pPr>
              <w:keepNext w:val="0"/>
              <w:keepLines w:val="0"/>
              <w:pageBreakBefore w:val="0"/>
              <w:kinsoku/>
              <w:wordWrap/>
              <w:overflowPunct/>
              <w:topLinePunct w:val="0"/>
              <w:autoSpaceDE/>
              <w:autoSpaceDN/>
              <w:bidi w:val="0"/>
              <w:spacing w:before="120" w:line="560" w:lineRule="exact"/>
              <w:ind w:left="793"/>
              <w:jc w:val="center"/>
              <w:textAlignment w:val="auto"/>
              <w:rPr>
                <w:rFonts w:ascii="仿宋" w:hAnsi="仿宋" w:eastAsia="仿宋" w:cs="仿宋"/>
                <w:spacing w:val="-2"/>
                <w:sz w:val="24"/>
              </w:rPr>
            </w:pPr>
          </w:p>
        </w:tc>
      </w:tr>
    </w:tbl>
    <w:p w14:paraId="7D818EC4">
      <w:pPr>
        <w:keepNext w:val="0"/>
        <w:keepLines w:val="0"/>
        <w:pageBreakBefore w:val="0"/>
        <w:kinsoku/>
        <w:wordWrap/>
        <w:overflowPunct/>
        <w:topLinePunct w:val="0"/>
        <w:autoSpaceDE/>
        <w:autoSpaceDN/>
        <w:bidi w:val="0"/>
        <w:spacing w:before="134" w:line="560" w:lineRule="exact"/>
        <w:ind w:firstLine="484" w:firstLineChars="200"/>
        <w:textAlignment w:val="auto"/>
        <w:rPr>
          <w:rFonts w:ascii="仿宋_GB2312" w:hAnsi="仿宋" w:eastAsia="仿宋_GB2312" w:cs="仿宋"/>
          <w:spacing w:val="1"/>
          <w:sz w:val="24"/>
        </w:rPr>
      </w:pPr>
      <w:r>
        <w:rPr>
          <w:rFonts w:hint="eastAsia" w:ascii="仿宋_GB2312" w:hAnsi="仿宋" w:eastAsia="仿宋_GB2312" w:cs="仿宋"/>
          <w:spacing w:val="1"/>
          <w:sz w:val="24"/>
        </w:rPr>
        <w:t>备注：专业名称后标记“△”的为交叉融合专业，学校根据人才培养需要，也可对应其他科类，但每校同一专业在</w:t>
      </w:r>
      <w:r>
        <w:rPr>
          <w:rFonts w:hint="eastAsia" w:ascii="仿宋_GB2312" w:hAnsi="仿宋" w:cs="仿宋"/>
          <w:spacing w:val="1"/>
          <w:sz w:val="24"/>
          <w:lang w:val="en-US" w:eastAsia="zh-CN"/>
        </w:rPr>
        <w:t>藏</w:t>
      </w:r>
      <w:r>
        <w:rPr>
          <w:rFonts w:hint="eastAsia" w:ascii="仿宋_GB2312" w:hAnsi="仿宋" w:eastAsia="仿宋_GB2312" w:cs="仿宋"/>
          <w:spacing w:val="1"/>
          <w:sz w:val="24"/>
        </w:rPr>
        <w:t>招生只能对应一个科类。具体对应关系以学校公布的招生简章为准。</w:t>
      </w:r>
    </w:p>
    <w:p w14:paraId="0622471E">
      <w:pPr>
        <w:keepNext w:val="0"/>
        <w:keepLines w:val="0"/>
        <w:pageBreakBefore w:val="0"/>
        <w:kinsoku/>
        <w:wordWrap/>
        <w:overflowPunct/>
        <w:topLinePunct w:val="0"/>
        <w:autoSpaceDE/>
        <w:autoSpaceDN/>
        <w:bidi w:val="0"/>
        <w:spacing w:line="560" w:lineRule="exact"/>
        <w:ind w:firstLine="720" w:firstLineChars="200"/>
        <w:jc w:val="both"/>
        <w:textAlignment w:val="auto"/>
        <w:rPr>
          <w:rFonts w:hint="eastAsia" w:eastAsia="方正小标宋_GBK"/>
          <w:bCs/>
          <w:sz w:val="36"/>
          <w:szCs w:val="36"/>
          <w:lang w:val="en-US" w:eastAsia="zh-CN"/>
        </w:rPr>
      </w:pPr>
      <w:r>
        <w:rPr>
          <w:rFonts w:eastAsia="方正小标宋_GBK"/>
          <w:bCs/>
          <w:sz w:val="36"/>
          <w:szCs w:val="36"/>
        </w:rPr>
        <w:br w:type="page"/>
      </w:r>
      <w:r>
        <w:rPr>
          <w:rFonts w:hint="eastAsia" w:ascii="黑体" w:hAnsi="黑体" w:eastAsia="黑体" w:cs="黑体"/>
          <w:bCs/>
          <w:sz w:val="32"/>
          <w:szCs w:val="32"/>
          <w:lang w:val="en-US" w:eastAsia="zh-CN"/>
        </w:rPr>
        <w:t>附件：</w:t>
      </w:r>
    </w:p>
    <w:p w14:paraId="4D09FFE5">
      <w:pPr>
        <w:keepNext w:val="0"/>
        <w:keepLines w:val="0"/>
        <w:pageBreakBefore w:val="0"/>
        <w:kinsoku/>
        <w:wordWrap/>
        <w:overflowPunct/>
        <w:topLinePunct w:val="0"/>
        <w:autoSpaceDE/>
        <w:autoSpaceDN/>
        <w:bidi w:val="0"/>
        <w:spacing w:line="560" w:lineRule="exact"/>
        <w:jc w:val="center"/>
        <w:textAlignment w:val="auto"/>
        <w:rPr>
          <w:rFonts w:eastAsia="方正小标宋_GBK"/>
          <w:bCs/>
          <w:sz w:val="36"/>
          <w:szCs w:val="36"/>
        </w:rPr>
      </w:pPr>
      <w:r>
        <w:rPr>
          <w:rFonts w:hAnsi="方正小标宋简体" w:eastAsia="方正小标宋简体"/>
          <w:bCs/>
          <w:kern w:val="0"/>
          <w:sz w:val="36"/>
          <w:szCs w:val="36"/>
        </w:rPr>
        <w:t>技术技巧参考目录</w:t>
      </w:r>
    </w:p>
    <w:p w14:paraId="6CFE0F60">
      <w:pPr>
        <w:keepNext w:val="0"/>
        <w:keepLines w:val="0"/>
        <w:pageBreakBefore w:val="0"/>
        <w:kinsoku/>
        <w:wordWrap/>
        <w:overflowPunct/>
        <w:topLinePunct w:val="0"/>
        <w:autoSpaceDE/>
        <w:autoSpaceDN/>
        <w:bidi w:val="0"/>
        <w:spacing w:line="560" w:lineRule="exact"/>
        <w:ind w:firstLine="643" w:firstLineChars="200"/>
        <w:textAlignment w:val="auto"/>
        <w:rPr>
          <w:rStyle w:val="5"/>
          <w:rFonts w:hint="eastAsia" w:ascii="黑体" w:hAnsi="黑体" w:eastAsia="黑体" w:cs="黑体"/>
        </w:rPr>
      </w:pPr>
      <w:r>
        <w:rPr>
          <w:rStyle w:val="5"/>
          <w:rFonts w:hint="eastAsia" w:ascii="黑体" w:hAnsi="黑体" w:eastAsia="黑体" w:cs="黑体"/>
        </w:rPr>
        <w:t>一、</w:t>
      </w:r>
      <w:r>
        <w:rPr>
          <w:rStyle w:val="5"/>
          <w:rFonts w:hint="eastAsia" w:ascii="黑体" w:hAnsi="黑体" w:eastAsia="黑体" w:cs="黑体"/>
          <w:b w:val="0"/>
          <w:bCs w:val="0"/>
          <w:szCs w:val="32"/>
        </w:rPr>
        <w:t>中国舞</w:t>
      </w:r>
      <w:r>
        <w:rPr>
          <w:rStyle w:val="5"/>
          <w:rFonts w:hint="eastAsia" w:ascii="黑体" w:hAnsi="黑体" w:eastAsia="黑体" w:cs="黑体"/>
        </w:rPr>
        <w:t xml:space="preserve"> </w:t>
      </w:r>
    </w:p>
    <w:p w14:paraId="168F68CF">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val="0"/>
          <w:szCs w:val="32"/>
        </w:rPr>
        <w:t>旋转类：</w:t>
      </w:r>
      <w:r>
        <w:rPr>
          <w:rFonts w:hint="eastAsia" w:ascii="仿宋_GB2312" w:hAnsi="仿宋_GB2312" w:eastAsia="仿宋_GB2312" w:cs="仿宋_GB2312"/>
          <w:szCs w:val="32"/>
        </w:rPr>
        <w:t>掖腿转、斜探海转、端腿转、跨腿转、扫堂探海转等。</w:t>
      </w:r>
      <w:r>
        <w:rPr>
          <w:rFonts w:hint="eastAsia" w:ascii="仿宋_GB2312" w:hAnsi="仿宋_GB2312" w:eastAsia="仿宋_GB2312" w:cs="仿宋_GB2312"/>
          <w:sz w:val="24"/>
          <w:szCs w:val="24"/>
        </w:rPr>
        <w:t xml:space="preserve"> </w:t>
      </w:r>
    </w:p>
    <w:p w14:paraId="12E201F5">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跳跃类：</w:t>
      </w:r>
      <w:r>
        <w:rPr>
          <w:rFonts w:hint="eastAsia" w:ascii="仿宋_GB2312" w:hAnsi="仿宋_GB2312" w:eastAsia="仿宋_GB2312" w:cs="仿宋_GB2312"/>
          <w:szCs w:val="32"/>
        </w:rPr>
        <w:t xml:space="preserve">吸撩腿跳、紫金冠跳、大射燕跳、双飞燕跳、飞脚、趱步、旋子、摆腿跳等。 </w:t>
      </w:r>
    </w:p>
    <w:p w14:paraId="379A062B">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val="0"/>
          <w:szCs w:val="32"/>
        </w:rPr>
        <w:t>翻腾类：</w:t>
      </w:r>
      <w:r>
        <w:rPr>
          <w:rFonts w:hint="eastAsia" w:ascii="仿宋_GB2312" w:hAnsi="仿宋_GB2312" w:eastAsia="仿宋_GB2312" w:cs="仿宋_GB2312"/>
          <w:szCs w:val="32"/>
        </w:rPr>
        <w:t>点步翻身、串翻身、蹦子、前后软翻、前后空翻等。</w:t>
      </w:r>
      <w:r>
        <w:rPr>
          <w:rFonts w:hint="eastAsia" w:ascii="仿宋_GB2312" w:hAnsi="仿宋_GB2312" w:eastAsia="仿宋_GB2312" w:cs="仿宋_GB2312"/>
          <w:sz w:val="24"/>
          <w:szCs w:val="24"/>
        </w:rPr>
        <w:t xml:space="preserve"> </w:t>
      </w:r>
    </w:p>
    <w:p w14:paraId="6B275F3F">
      <w:pPr>
        <w:keepNext w:val="0"/>
        <w:keepLines w:val="0"/>
        <w:pageBreakBefore w:val="0"/>
        <w:kinsoku/>
        <w:wordWrap/>
        <w:overflowPunct/>
        <w:topLinePunct w:val="0"/>
        <w:autoSpaceDE/>
        <w:autoSpaceDN/>
        <w:bidi w:val="0"/>
        <w:spacing w:line="560" w:lineRule="exact"/>
        <w:ind w:firstLine="640" w:firstLineChars="200"/>
        <w:textAlignment w:val="auto"/>
        <w:rPr>
          <w:rStyle w:val="5"/>
          <w:rFonts w:hint="eastAsia" w:ascii="黑体" w:hAnsi="黑体" w:eastAsia="黑体" w:cs="黑体"/>
          <w:b w:val="0"/>
        </w:rPr>
      </w:pPr>
      <w:r>
        <w:rPr>
          <w:rStyle w:val="5"/>
          <w:rFonts w:hint="eastAsia" w:ascii="黑体" w:hAnsi="黑体" w:eastAsia="黑体" w:cs="黑体"/>
          <w:b w:val="0"/>
        </w:rPr>
        <w:t xml:space="preserve">二、芭蕾舞 </w:t>
      </w:r>
    </w:p>
    <w:p w14:paraId="63B666E8">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旋转类：</w:t>
      </w:r>
      <w:r>
        <w:rPr>
          <w:rFonts w:hint="eastAsia" w:ascii="仿宋_GB2312" w:hAnsi="仿宋_GB2312" w:eastAsia="仿宋_GB2312" w:cs="仿宋_GB2312"/>
          <w:szCs w:val="32"/>
        </w:rPr>
        <w:t>大舞姿后腿转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Grand pirouette arabesque</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、大舞姿弯腿转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Grand pirouette attitude</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、挥鞭转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Fouetté</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、旁腿转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Grand pirouette a la second</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等。</w:t>
      </w:r>
    </w:p>
    <w:p w14:paraId="799E9A75">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szCs w:val="32"/>
        </w:rPr>
        <w:t>跳跃类：</w:t>
      </w:r>
      <w:r>
        <w:rPr>
          <w:rFonts w:hint="eastAsia" w:ascii="仿宋_GB2312" w:hAnsi="仿宋_GB2312" w:eastAsia="仿宋_GB2312" w:cs="仿宋_GB2312"/>
          <w:szCs w:val="32"/>
        </w:rPr>
        <w:t>分腿跳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Sissonne fermé</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、变身跳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Failli assemblé</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、翻身跳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Jeté entrelacé</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、分腿大跳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Grand jeté pas de</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chat</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、双腿打击跳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Entrechat-quatre</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、单腿打击跳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Cabriole</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、空转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Tour en l'air</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、一字撕腿跳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Jeté passé</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等。</w:t>
      </w:r>
    </w:p>
    <w:p w14:paraId="52053FD4">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cs="仿宋_GB2312"/>
          <w:szCs w:val="32"/>
        </w:rPr>
      </w:pPr>
      <w:r>
        <w:rPr>
          <w:rFonts w:hint="eastAsia" w:ascii="仿宋_GB2312" w:hAnsi="仿宋_GB2312" w:eastAsia="仿宋_GB2312" w:cs="仿宋_GB2312"/>
          <w:b/>
          <w:bCs w:val="0"/>
          <w:szCs w:val="32"/>
        </w:rPr>
        <w:t>足尖类</w:t>
      </w:r>
      <w:r>
        <w:rPr>
          <w:rFonts w:hint="eastAsia" w:ascii="仿宋_GB2312" w:hAnsi="仿宋_GB2312" w:eastAsia="仿宋_GB2312" w:cs="仿宋_GB2312"/>
          <w:b/>
          <w:bCs w:val="0"/>
          <w:szCs w:val="32"/>
          <w:lang w:eastAsia="zh-CN"/>
        </w:rPr>
        <w:t>(</w:t>
      </w:r>
      <w:r>
        <w:rPr>
          <w:rFonts w:hint="eastAsia" w:ascii="仿宋_GB2312" w:hAnsi="仿宋_GB2312" w:eastAsia="仿宋_GB2312" w:cs="仿宋_GB2312"/>
          <w:b/>
          <w:bCs w:val="0"/>
          <w:szCs w:val="32"/>
        </w:rPr>
        <w:t>适用于女生</w:t>
      </w:r>
      <w:r>
        <w:rPr>
          <w:rFonts w:hint="eastAsia" w:ascii="仿宋_GB2312" w:hAnsi="仿宋_GB2312" w:eastAsia="仿宋_GB2312" w:cs="仿宋_GB2312"/>
          <w:b/>
          <w:bCs w:val="0"/>
          <w:szCs w:val="32"/>
          <w:lang w:eastAsia="zh-CN"/>
        </w:rPr>
        <w:t>)</w:t>
      </w:r>
      <w:r>
        <w:rPr>
          <w:rFonts w:hint="eastAsia" w:ascii="仿宋_GB2312" w:hAnsi="仿宋_GB2312" w:eastAsia="仿宋_GB2312" w:cs="仿宋_GB2312"/>
          <w:b/>
          <w:bCs w:val="0"/>
          <w:szCs w:val="32"/>
        </w:rPr>
        <w:t>：</w:t>
      </w:r>
      <w:r>
        <w:rPr>
          <w:rFonts w:hint="eastAsia" w:ascii="仿宋_GB2312" w:hAnsi="仿宋_GB2312" w:eastAsia="仿宋_GB2312" w:cs="仿宋_GB2312"/>
          <w:szCs w:val="32"/>
        </w:rPr>
        <w:t>脚尖单、双立</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échappé</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、各种舞姿上单腿立</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Pas ballonée</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、大舞姿变身立</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Grand fouetté</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、斜线连续转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Piqué en</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dehors</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或连续单腿转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En dedans</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等。</w:t>
      </w:r>
      <w:r>
        <w:rPr>
          <w:rFonts w:hint="eastAsia" w:ascii="仿宋_GB2312" w:hAnsi="仿宋_GB2312" w:cs="仿宋_GB2312"/>
          <w:szCs w:val="32"/>
        </w:rPr>
        <w:t xml:space="preserve"> </w:t>
      </w:r>
    </w:p>
    <w:p w14:paraId="2FDF09CD">
      <w:pPr>
        <w:keepNext w:val="0"/>
        <w:keepLines w:val="0"/>
        <w:pageBreakBefore w:val="0"/>
        <w:kinsoku/>
        <w:wordWrap/>
        <w:overflowPunct/>
        <w:topLinePunct w:val="0"/>
        <w:autoSpaceDE/>
        <w:autoSpaceDN/>
        <w:bidi w:val="0"/>
        <w:spacing w:line="560" w:lineRule="exact"/>
        <w:ind w:firstLine="640" w:firstLineChars="200"/>
        <w:textAlignment w:val="auto"/>
        <w:rPr>
          <w:rStyle w:val="5"/>
          <w:rFonts w:hint="eastAsia" w:ascii="黑体" w:hAnsi="黑体" w:eastAsia="黑体" w:cs="黑体"/>
          <w:b w:val="0"/>
        </w:rPr>
      </w:pPr>
      <w:r>
        <w:rPr>
          <w:rStyle w:val="5"/>
          <w:rFonts w:hint="eastAsia" w:ascii="黑体" w:hAnsi="黑体" w:eastAsia="黑体" w:cs="黑体"/>
          <w:b w:val="0"/>
        </w:rPr>
        <w:t xml:space="preserve">三、流行舞 </w:t>
      </w:r>
    </w:p>
    <w:p w14:paraId="20506111">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身体律动类：</w:t>
      </w:r>
      <w:r>
        <w:rPr>
          <w:rFonts w:hint="eastAsia" w:ascii="仿宋_GB2312" w:hAnsi="仿宋_GB2312" w:eastAsia="仿宋_GB2312" w:cs="仿宋_GB2312"/>
          <w:szCs w:val="32"/>
        </w:rPr>
        <w:t>上下律动</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Bounce</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、摇摆律动</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Rock</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、移动中的律动</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Walk out</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、移动中的摇摆</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Rock step</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、双倍律动</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Double bounce</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、律动切换</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Up</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&amp;</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down</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等。</w:t>
      </w:r>
    </w:p>
    <w:p w14:paraId="23DD387E">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身体控制类：</w:t>
      </w:r>
      <w:r>
        <w:rPr>
          <w:rFonts w:hint="eastAsia" w:ascii="仿宋_GB2312" w:hAnsi="仿宋_GB2312" w:eastAsia="仿宋_GB2312" w:cs="仿宋_GB2312"/>
          <w:szCs w:val="32"/>
        </w:rPr>
        <w:t>身体各部位的分离</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Isolation</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与划圆</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Roll</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、身体关节控制</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Body wave</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、手臂关节控制</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Arm</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wave</w:t>
      </w:r>
      <w:r>
        <w:rPr>
          <w:rFonts w:hint="eastAsia" w:ascii="仿宋_GB2312" w:hAnsi="仿宋_GB2312" w:eastAsia="仿宋_GB2312" w:cs="仿宋_GB2312"/>
          <w:szCs w:val="32"/>
          <w:lang w:val="en-US" w:eastAsia="zh-CN"/>
        </w:rPr>
        <w:t>)</w:t>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rPr>
        <w:t>身体部位的震动</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Pop</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指与锁</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Point</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&amp;</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Lock</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、慢动作</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Slow</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motion</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、停顿</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Dime stop</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等。</w:t>
      </w:r>
    </w:p>
    <w:p w14:paraId="75C2F7BC">
      <w:pPr>
        <w:keepNext w:val="0"/>
        <w:keepLines w:val="0"/>
        <w:pageBreakBefore w:val="0"/>
        <w:kinsoku/>
        <w:wordWrap/>
        <w:overflowPunct/>
        <w:topLinePunct w:val="0"/>
        <w:autoSpaceDE/>
        <w:autoSpaceDN/>
        <w:bidi w:val="0"/>
        <w:spacing w:line="560" w:lineRule="exact"/>
        <w:ind w:right="-141" w:rightChars="-44" w:firstLine="643"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rPr>
        <w:t>旋转跳跃类：</w:t>
      </w:r>
      <w:r>
        <w:rPr>
          <w:rFonts w:hint="eastAsia" w:ascii="仿宋_GB2312" w:hAnsi="仿宋_GB2312" w:eastAsia="仿宋_GB2312" w:cs="仿宋_GB2312"/>
          <w:szCs w:val="32"/>
        </w:rPr>
        <w:t>律动叉腿转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Bounce spin</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、律动收腿转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Bounce</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cross spin</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、腾空转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Air spin</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、地板转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Ground spin</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、基础律动跳跃</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Bounce jump</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、奔跑者跳跃</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Running man jump</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、旋转跳跃</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Spin jump</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等。</w:t>
      </w:r>
    </w:p>
    <w:p w14:paraId="1D7B8B49">
      <w:pPr>
        <w:keepNext w:val="0"/>
        <w:keepLines w:val="0"/>
        <w:pageBreakBefore w:val="0"/>
        <w:kinsoku/>
        <w:wordWrap/>
        <w:overflowPunct/>
        <w:topLinePunct w:val="0"/>
        <w:autoSpaceDE/>
        <w:autoSpaceDN/>
        <w:bidi w:val="0"/>
        <w:adjustRightInd/>
        <w:snapToGrid/>
        <w:spacing w:line="560" w:lineRule="exact"/>
        <w:ind w:right="-141" w:rightChars="-44"/>
        <w:jc w:val="both"/>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ZmYwNzIxZGQyZGVjYTFkOTY2ZWY0OTMxMjdkNjQifQ=="/>
  </w:docVars>
  <w:rsids>
    <w:rsidRoot w:val="794E7F7C"/>
    <w:rsid w:val="00257EDC"/>
    <w:rsid w:val="009B000D"/>
    <w:rsid w:val="057E74F5"/>
    <w:rsid w:val="0CD15E9E"/>
    <w:rsid w:val="11F12EFC"/>
    <w:rsid w:val="12077A53"/>
    <w:rsid w:val="15FD7FC2"/>
    <w:rsid w:val="17D905BB"/>
    <w:rsid w:val="19F31E08"/>
    <w:rsid w:val="2A452120"/>
    <w:rsid w:val="33354DE7"/>
    <w:rsid w:val="3965374B"/>
    <w:rsid w:val="3D0D2931"/>
    <w:rsid w:val="3DFC6C2D"/>
    <w:rsid w:val="46B55F0F"/>
    <w:rsid w:val="484F3DFE"/>
    <w:rsid w:val="53FB6222"/>
    <w:rsid w:val="57AE5369"/>
    <w:rsid w:val="59C9642F"/>
    <w:rsid w:val="668D2269"/>
    <w:rsid w:val="69801C11"/>
    <w:rsid w:val="6ABE6E95"/>
    <w:rsid w:val="73CD1C5B"/>
    <w:rsid w:val="74EA0887"/>
    <w:rsid w:val="794E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2081</Words>
  <Characters>2542</Characters>
  <Lines>0</Lines>
  <Paragraphs>0</Paragraphs>
  <TotalTime>2</TotalTime>
  <ScaleCrop>false</ScaleCrop>
  <LinksUpToDate>false</LinksUpToDate>
  <CharactersWithSpaces>2597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杨凯续</cp:lastModifiedBy>
  <dcterms:modified xsi:type="dcterms:W3CDTF">2024-11-06T04:17:35Z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BD649435822245BFA01F82516B6BAAA2_13</vt:lpwstr>
  </property>
</Properties>
</file>