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Style w:val="12"/>
          <w:rFonts w:hint="default" w:ascii="楷体_GB2312" w:hAnsi="Times New Roman" w:eastAsia="楷体_GB2312" w:cs="Times New Roman"/>
          <w:spacing w:val="-10"/>
          <w:sz w:val="32"/>
          <w:szCs w:val="44"/>
        </w:rPr>
      </w:pPr>
      <w:bookmarkStart w:id="0" w:name="_GoBack"/>
      <w:r>
        <w:rPr>
          <w:rStyle w:val="12"/>
          <w:rFonts w:hint="default" w:ascii="楷体_GB2312" w:hAnsi="Times New Roman" w:eastAsia="楷体_GB2312" w:cs="Times New Roman"/>
          <w:spacing w:val="-10"/>
          <w:sz w:val="32"/>
          <w:szCs w:val="44"/>
        </w:rPr>
        <w:t xml:space="preserve">【军事科学院研究生招生单位巡展之一】        </w:t>
      </w:r>
    </w:p>
    <w:p>
      <w:pPr>
        <w:spacing w:before="312" w:beforeLines="100" w:line="560" w:lineRule="exact"/>
        <w:jc w:val="left"/>
        <w:rPr>
          <w:rStyle w:val="12"/>
          <w:rFonts w:hint="default" w:ascii="方正小标宋简体" w:hAnsi="Times New Roman" w:eastAsia="方正小标宋简体" w:cs="Times New Roman"/>
          <w:spacing w:val="-10"/>
          <w:sz w:val="40"/>
          <w:szCs w:val="44"/>
        </w:rPr>
      </w:pPr>
      <w:r>
        <w:rPr>
          <w:rStyle w:val="12"/>
          <w:rFonts w:hint="default" w:ascii="方正小标宋简体" w:hAnsi="Times New Roman" w:eastAsia="方正小标宋简体" w:cs="Times New Roman"/>
          <w:spacing w:val="-10"/>
          <w:sz w:val="40"/>
          <w:szCs w:val="44"/>
        </w:rPr>
        <w:t>探寻军事系统工程科研的奥秘——</w:t>
      </w:r>
    </w:p>
    <w:p>
      <w:pPr>
        <w:spacing w:before="312" w:beforeLines="100" w:after="624" w:afterLines="200" w:line="560" w:lineRule="exact"/>
        <w:jc w:val="center"/>
        <w:rPr>
          <w:rStyle w:val="12"/>
          <w:rFonts w:hint="default" w:ascii="Times New Roman" w:hAnsi="Times New Roman" w:eastAsia="方正小标宋简体" w:cs="Times New Roman"/>
          <w:spacing w:val="-10"/>
          <w:sz w:val="48"/>
          <w:szCs w:val="44"/>
        </w:rPr>
      </w:pPr>
      <w:r>
        <w:rPr>
          <w:rStyle w:val="12"/>
          <w:rFonts w:hint="default" w:ascii="Times New Roman" w:hAnsi="Times New Roman" w:eastAsia="方正小标宋简体" w:cs="Times New Roman"/>
          <w:spacing w:val="-10"/>
          <w:sz w:val="48"/>
          <w:szCs w:val="44"/>
        </w:rPr>
        <w:t>直属单位四简介</w:t>
      </w:r>
    </w:p>
    <w:bookmarkEnd w:id="0"/>
    <w:p>
      <w:pPr>
        <w:widowControl/>
        <w:shd w:val="clear" w:color="auto" w:fill="FFFFFF"/>
        <w:autoSpaceDE w:val="0"/>
        <w:jc w:val="center"/>
        <w:rPr>
          <w:rStyle w:val="12"/>
          <w:rFonts w:hint="default" w:ascii="Times New Roman" w:hAnsi="Times New Roman" w:eastAsia="仿宋_GB2312" w:cs="Times New Roman"/>
          <w:sz w:val="32"/>
          <w:szCs w:val="32"/>
        </w:rPr>
      </w:pPr>
      <w:r>
        <w:rPr>
          <w:rStyle w:val="12"/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72405" cy="3117215"/>
            <wp:effectExtent l="0" t="0" r="4445" b="6985"/>
            <wp:docPr id="2" name="图片 2" descr="红旗飘飘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红旗飘飘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autoSpaceDE w:val="0"/>
        <w:jc w:val="center"/>
        <w:rPr>
          <w:rStyle w:val="12"/>
          <w:rFonts w:hint="default" w:ascii="宋体" w:hAnsi="宋体" w:eastAsia="宋体" w:cs="Times New Roman"/>
          <w:sz w:val="24"/>
          <w:szCs w:val="28"/>
        </w:rPr>
      </w:pPr>
    </w:p>
    <w:p>
      <w:pPr>
        <w:spacing w:line="560" w:lineRule="exact"/>
        <w:ind w:firstLine="640" w:firstLineChars="200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2017年7月19日，中央军委组织召开新调整组建的军事科学院成立大会，习主席亲自授军旗并致训词，标志着这艘全军军事科研“航母”正式扬帆启航。2017年9月29日，军事科学院直属单位四在改革的浪潮中应运而生，开启了我军军事系统工程科研的新篇章。</w:t>
      </w:r>
    </w:p>
    <w:p>
      <w:pPr>
        <w:spacing w:line="560" w:lineRule="exact"/>
        <w:ind w:firstLine="640" w:firstLineChars="200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直属单位四坚持“总体论证与实体科研双轮驱动，走实顶层谋划之路、趟开军民融合之路、拓展军工合作之路、固强军种联合之路、探索国际交流之路”的发展思路，大力弘扬“矢志系统工程、聚力科研胜战”精神，学科设置涵盖军事后勤学、军事装备学、计算机科学与技术、生物医学工程、公共卫生与预防医学（卫生防护防疫技术与装备）等5个博士学位授权学科，信息与通信工程、电子科学与技术、系统科学、电子信息（专业硕士）等4个硕士学位授权学科；设有2个博士后科研流动站，2个博士后科研工作站。</w:t>
      </w:r>
    </w:p>
    <w:p>
      <w:pPr>
        <w:spacing w:before="156" w:beforeLines="50" w:after="156" w:afterLines="50" w:line="560" w:lineRule="exact"/>
        <w:jc w:val="center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【</w:t>
      </w:r>
      <w:r>
        <w:rPr>
          <w:rStyle w:val="12"/>
          <w:rFonts w:hint="default" w:ascii="黑体" w:hAnsi="黑体" w:eastAsia="黑体" w:cs="Times New Roman"/>
          <w:sz w:val="32"/>
          <w:szCs w:val="32"/>
        </w:rPr>
        <w:t>科研平台</w:t>
      </w: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】</w:t>
      </w:r>
    </w:p>
    <w:p>
      <w:pPr>
        <w:spacing w:line="560" w:lineRule="exact"/>
        <w:ind w:firstLine="640" w:firstLineChars="200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直属单位四科研条件完备，拥有复杂系统仿真总体、信息系统安全技术、国家生物防护装备工程技术研究中心为代表的3个国家级重点实验室和7个军队级重点实验室。</w:t>
      </w:r>
    </w:p>
    <w:tbl>
      <w:tblPr>
        <w:tblStyle w:val="7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8"/>
                <w:szCs w:val="28"/>
              </w:rPr>
              <w:drawing>
                <wp:inline distT="0" distB="0" distL="0" distR="0">
                  <wp:extent cx="2496820" cy="1404620"/>
                  <wp:effectExtent l="0" t="0" r="17780" b="508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8"/>
                <w:szCs w:val="28"/>
              </w:rPr>
              <w:drawing>
                <wp:inline distT="0" distB="0" distL="0" distR="0">
                  <wp:extent cx="2496820" cy="1400175"/>
                  <wp:effectExtent l="0" t="0" r="17780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hint="default" w:ascii="宋体" w:hAnsi="宋体" w:eastAsia="宋体" w:cs="Times New Roman"/>
          <w:sz w:val="24"/>
          <w:szCs w:val="28"/>
        </w:rPr>
      </w:pPr>
      <w:r>
        <w:rPr>
          <w:rStyle w:val="12"/>
          <w:rFonts w:hint="default" w:ascii="宋体" w:hAnsi="宋体" w:eastAsia="宋体" w:cs="Times New Roman"/>
          <w:sz w:val="24"/>
          <w:szCs w:val="28"/>
        </w:rPr>
        <w:t>复杂系统仿真总体国家级重点实验室</w:t>
      </w:r>
    </w:p>
    <w:tbl>
      <w:tblPr>
        <w:tblStyle w:val="7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8"/>
                <w:szCs w:val="28"/>
              </w:rPr>
              <w:drawing>
                <wp:inline distT="0" distB="0" distL="0" distR="0">
                  <wp:extent cx="2425065" cy="1618615"/>
                  <wp:effectExtent l="0" t="0" r="13335" b="63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65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8"/>
                <w:szCs w:val="28"/>
              </w:rPr>
              <w:drawing>
                <wp:inline distT="0" distB="0" distL="0" distR="0">
                  <wp:extent cx="2425065" cy="1604010"/>
                  <wp:effectExtent l="0" t="0" r="13335" b="1524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65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  <w:r>
        <w:rPr>
          <w:rStyle w:val="12"/>
          <w:rFonts w:hint="default" w:ascii="宋体" w:hAnsi="宋体" w:eastAsia="宋体" w:cs="Times New Roman"/>
          <w:sz w:val="24"/>
          <w:szCs w:val="28"/>
        </w:rPr>
        <w:t>信息系统安全技术国家级重点实验室</w:t>
      </w:r>
    </w:p>
    <w:p>
      <w:pPr>
        <w:jc w:val="center"/>
        <w:rPr>
          <w:rStyle w:val="12"/>
          <w:rFonts w:hint="default" w:ascii="Times New Roman" w:hAnsi="Times New Roman" w:eastAsia="仿宋_GB2312" w:cs="Times New Roman"/>
          <w:color w:val="FF0000"/>
          <w:sz w:val="28"/>
          <w:szCs w:val="28"/>
        </w:rPr>
      </w:pPr>
      <w:r>
        <w:rPr>
          <w:rStyle w:val="12"/>
          <w:rFonts w:hint="default" w:ascii="Times New Roman" w:hAnsi="Times New Roman" w:eastAsia="仿宋_GB2312" w:cs="Times New Roman"/>
          <w:color w:val="FF0000"/>
          <w:sz w:val="28"/>
          <w:szCs w:val="28"/>
        </w:rPr>
        <w:drawing>
          <wp:inline distT="0" distB="0" distL="114300" distR="114300">
            <wp:extent cx="2626360" cy="1651000"/>
            <wp:effectExtent l="0" t="0" r="2540" b="6350"/>
            <wp:docPr id="48" name="图片 48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无标题"/>
                    <pic:cNvPicPr>
                      <a:picLocks noChangeAspect="1"/>
                    </pic:cNvPicPr>
                  </pic:nvPicPr>
                  <pic:blipFill>
                    <a:blip r:embed="rId9"/>
                    <a:srcRect l="14399" t="6878" r="14494" b="10082"/>
                    <a:stretch>
                      <a:fillRect/>
                    </a:stretch>
                  </pic:blipFill>
                  <pic:spPr>
                    <a:xfrm>
                      <a:off x="0" y="0"/>
                      <a:ext cx="2632428" cy="165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default" w:ascii="Times New Roman" w:hAnsi="Times New Roman" w:eastAsia="仿宋_GB2312" w:cs="Times New Roman"/>
          <w:color w:val="FF0000"/>
          <w:sz w:val="28"/>
          <w:szCs w:val="28"/>
        </w:rPr>
        <w:t xml:space="preserve">   </w:t>
      </w:r>
      <w:r>
        <w:rPr>
          <w:rStyle w:val="12"/>
          <w:rFonts w:hint="default" w:ascii="Times New Roman" w:hAnsi="Times New Roman" w:eastAsia="仿宋_GB2312" w:cs="Times New Roman"/>
          <w:color w:val="FF0000"/>
          <w:sz w:val="28"/>
          <w:szCs w:val="28"/>
        </w:rPr>
        <w:drawing>
          <wp:inline distT="0" distB="0" distL="114300" distR="114300">
            <wp:extent cx="2241550" cy="1657350"/>
            <wp:effectExtent l="0" t="0" r="6350" b="0"/>
            <wp:docPr id="50" name="图片 50" descr="图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4-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7484" cy="166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hint="default" w:ascii="宋体" w:hAnsi="宋体" w:eastAsia="宋体" w:cs="Times New Roman"/>
          <w:sz w:val="24"/>
          <w:szCs w:val="28"/>
        </w:rPr>
      </w:pPr>
      <w:r>
        <w:rPr>
          <w:rStyle w:val="12"/>
          <w:rFonts w:hint="default" w:ascii="宋体" w:hAnsi="宋体" w:eastAsia="宋体" w:cs="Times New Roman"/>
          <w:sz w:val="24"/>
          <w:szCs w:val="28"/>
        </w:rPr>
        <w:t>国家生物防护装备工程技术研究中心</w:t>
      </w:r>
    </w:p>
    <w:p>
      <w:pPr>
        <w:jc w:val="center"/>
        <w:rPr>
          <w:rStyle w:val="12"/>
          <w:rFonts w:hint="default" w:ascii="宋体" w:hAnsi="宋体" w:eastAsia="宋体" w:cs="Times New Roman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 w:cs="Times New Roman"/>
          <w:sz w:val="24"/>
          <w:szCs w:val="28"/>
        </w:rPr>
      </w:pPr>
    </w:p>
    <w:tbl>
      <w:tblPr>
        <w:tblStyle w:val="7"/>
        <w:tblW w:w="85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8"/>
                <w:szCs w:val="28"/>
              </w:rPr>
              <w:drawing>
                <wp:inline distT="0" distB="0" distL="114300" distR="114300">
                  <wp:extent cx="2560320" cy="1717675"/>
                  <wp:effectExtent l="0" t="0" r="11430" b="15875"/>
                  <wp:docPr id="51" name="图片 51" descr="1225总结.00_23_48_02.静止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1225总结.00_23_48_02.静止00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8"/>
                <w:szCs w:val="28"/>
              </w:rPr>
              <w:drawing>
                <wp:inline distT="0" distB="0" distL="114300" distR="114300">
                  <wp:extent cx="2515870" cy="1727200"/>
                  <wp:effectExtent l="0" t="0" r="17780" b="6350"/>
                  <wp:docPr id="52" name="图片 52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8"/>
                <w:szCs w:val="28"/>
              </w:rPr>
              <w:drawing>
                <wp:inline distT="0" distB="0" distL="114300" distR="114300">
                  <wp:extent cx="2481580" cy="1654175"/>
                  <wp:effectExtent l="0" t="0" r="13970" b="3175"/>
                  <wp:docPr id="53" name="图片 53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580" cy="165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8"/>
                <w:szCs w:val="28"/>
              </w:rPr>
              <w:drawing>
                <wp:inline distT="0" distB="0" distL="114300" distR="114300">
                  <wp:extent cx="2557780" cy="1678940"/>
                  <wp:effectExtent l="0" t="0" r="13970" b="16510"/>
                  <wp:docPr id="54" name="图片 54" descr="图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图5-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8"/>
                <w:szCs w:val="28"/>
              </w:rPr>
              <w:drawing>
                <wp:inline distT="0" distB="0" distL="114300" distR="114300">
                  <wp:extent cx="2567305" cy="1706880"/>
                  <wp:effectExtent l="0" t="0" r="4445" b="7620"/>
                  <wp:docPr id="63" name="图片 63" descr="图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图5-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8"/>
                <w:szCs w:val="28"/>
              </w:rPr>
              <w:drawing>
                <wp:inline distT="0" distB="0" distL="114300" distR="114300">
                  <wp:extent cx="2567305" cy="1706880"/>
                  <wp:effectExtent l="0" t="0" r="4445" b="7620"/>
                  <wp:docPr id="64" name="图片 64" descr="油料及油料装备检测试验中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油料及油料装备检测试验中心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hint="default" w:ascii="宋体" w:hAnsi="宋体" w:eastAsia="宋体" w:cs="Times New Roman"/>
          <w:sz w:val="24"/>
          <w:szCs w:val="28"/>
        </w:rPr>
      </w:pPr>
      <w:r>
        <w:rPr>
          <w:rStyle w:val="12"/>
          <w:rFonts w:hint="default" w:ascii="宋体" w:hAnsi="宋体" w:eastAsia="宋体" w:cs="Times New Roman"/>
          <w:sz w:val="24"/>
          <w:szCs w:val="28"/>
        </w:rPr>
        <w:t>军队重点实验室</w:t>
      </w:r>
    </w:p>
    <w:p>
      <w:pPr>
        <w:jc w:val="center"/>
        <w:rPr>
          <w:rStyle w:val="12"/>
          <w:rFonts w:hint="default" w:ascii="宋体" w:hAnsi="宋体" w:eastAsia="宋体" w:cs="Times New Roman"/>
          <w:sz w:val="24"/>
          <w:szCs w:val="28"/>
        </w:rPr>
      </w:pPr>
      <w:r>
        <w:rPr>
          <w:rStyle w:val="12"/>
          <w:rFonts w:hint="default" w:ascii="宋体" w:hAnsi="宋体" w:eastAsia="宋体" w:cs="Times New Roman"/>
          <w:sz w:val="24"/>
          <w:szCs w:val="28"/>
        </w:rPr>
        <w:t>(图片做成圆形)</w:t>
      </w:r>
    </w:p>
    <w:p>
      <w:pPr>
        <w:jc w:val="center"/>
        <w:rPr>
          <w:rStyle w:val="12"/>
          <w:rFonts w:hint="default" w:ascii="宋体" w:hAnsi="宋体" w:eastAsia="宋体" w:cs="Times New Roman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 w:cs="Times New Roman"/>
          <w:sz w:val="24"/>
          <w:szCs w:val="28"/>
        </w:rPr>
      </w:pPr>
    </w:p>
    <w:p>
      <w:pPr>
        <w:spacing w:line="560" w:lineRule="exact"/>
        <w:jc w:val="center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【</w:t>
      </w:r>
      <w:r>
        <w:rPr>
          <w:rStyle w:val="12"/>
          <w:rFonts w:hint="default" w:ascii="黑体" w:hAnsi="黑体" w:eastAsia="黑体" w:cs="Times New Roman"/>
          <w:sz w:val="32"/>
          <w:szCs w:val="32"/>
        </w:rPr>
        <w:t>人才团队</w:t>
      </w: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】</w:t>
      </w:r>
    </w:p>
    <w:p>
      <w:pPr>
        <w:spacing w:line="520" w:lineRule="exact"/>
        <w:ind w:firstLine="640" w:firstLineChars="200"/>
        <w:rPr>
          <w:rStyle w:val="12"/>
          <w:rFonts w:hint="default" w:ascii="Times New Roman" w:hAnsi="Times New Roman" w:eastAsia="仿宋_GB2312" w:cs="Times New Roman"/>
          <w:sz w:val="28"/>
          <w:szCs w:val="28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直属单位四拥有一支以“两院院士”和国家级专家为引领、全军领军人才和拔尖人才为先锋、领域专家和青年人才为骨干的科研人才方阵。现有研究生导师221人，博导51人，硕导170人，博士后合作导师44人。其中，“两院院士”6人，国家“百千万人才工程”人选9人，全国优秀科技工作者7人，国家有突出贡献中青年专家5人，中国青年科技奖获得者4人，“求是”奖获得者6人，“何梁何利”奖获得者4人，“军队杰出专业人才奖”获得者5人，“军队杰出专业人才奖”获得者5人，“全国创新争先奖”1人，全军优秀教师1人，全军科技领军人才、学科拔尖人才和培养对象28人。</w:t>
      </w:r>
    </w:p>
    <w:tbl>
      <w:tblPr>
        <w:tblStyle w:val="7"/>
        <w:tblW w:w="883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2"/>
        <w:gridCol w:w="3119"/>
        <w:gridCol w:w="274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color w:val="FF0000"/>
                <w:kern w:val="0"/>
                <w:sz w:val="28"/>
                <w:szCs w:val="28"/>
              </w:rPr>
              <w:drawing>
                <wp:inline distT="0" distB="0" distL="114300" distR="114300">
                  <wp:extent cx="1111250" cy="1424940"/>
                  <wp:effectExtent l="0" t="0" r="12700" b="3810"/>
                  <wp:docPr id="10" name="图片 10" descr="E:\2019年第1季度工作\0419-招生宣传素材\各单位报送\院士\微信图片_20190507134546.jpg微信图片_20190507134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\2019年第1季度工作\0419-招生宣传素材\各单位报送\院士\微信图片_20190507134546.jpg微信图片_201905071345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李德毅 研究员</w:t>
            </w:r>
          </w:p>
          <w:p>
            <w:pPr>
              <w:spacing w:line="400" w:lineRule="exact"/>
              <w:jc w:val="center"/>
              <w:rPr>
                <w:rStyle w:val="12"/>
                <w:rFonts w:hint="default" w:ascii="Times New Roman" w:hAnsi="Times New Roman" w:eastAsia="楷体_GB2312" w:cs="Times New Roman"/>
                <w:color w:val="auto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中国工程院院士</w:t>
            </w:r>
          </w:p>
        </w:tc>
        <w:tc>
          <w:tcPr>
            <w:tcW w:w="3119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color w:val="FF0000"/>
                <w:kern w:val="0"/>
                <w:sz w:val="28"/>
                <w:szCs w:val="28"/>
              </w:rPr>
              <w:drawing>
                <wp:inline distT="0" distB="0" distL="114300" distR="114300">
                  <wp:extent cx="1111250" cy="1543050"/>
                  <wp:effectExtent l="0" t="0" r="12700" b="0"/>
                  <wp:docPr id="11" name="图片 11" descr="微信图片_20190507103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19050710345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戴浩 研究员</w:t>
            </w:r>
          </w:p>
          <w:p>
            <w:pPr>
              <w:spacing w:line="400" w:lineRule="exact"/>
              <w:jc w:val="center"/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中国工程院院士</w:t>
            </w:r>
          </w:p>
        </w:tc>
        <w:tc>
          <w:tcPr>
            <w:tcW w:w="2743" w:type="dxa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color w:val="FF0000"/>
                <w:kern w:val="0"/>
                <w:sz w:val="28"/>
                <w:szCs w:val="28"/>
              </w:rPr>
              <w:drawing>
                <wp:inline distT="0" distB="0" distL="0" distR="0">
                  <wp:extent cx="1093470" cy="1530985"/>
                  <wp:effectExtent l="0" t="0" r="11430" b="12065"/>
                  <wp:docPr id="13" name="图片 13" descr="F:\科研工作\研究生工作\招生简章\导师\照片\1尹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:\科研工作\研究生工作\招生简章\导师\照片\1尹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618" cy="1532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尹浩 研究员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中国科学院院士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7" w:hRule="atLeast"/>
        </w:trPr>
        <w:tc>
          <w:tcPr>
            <w:tcW w:w="2972" w:type="dxa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color w:val="FF0000"/>
                <w:kern w:val="0"/>
                <w:sz w:val="28"/>
                <w:szCs w:val="28"/>
              </w:rPr>
              <w:drawing>
                <wp:inline distT="0" distB="0" distL="114300" distR="114300">
                  <wp:extent cx="1111250" cy="1550670"/>
                  <wp:effectExtent l="0" t="0" r="12700" b="11430"/>
                  <wp:docPr id="14" name="图片 14" descr="E:\2019年第1季度工作\0419-招生宣传素材\各单位报送\院士\微信图片_20190507134541.jpg微信图片_20190507134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:\2019年第1季度工作\0419-招生宣传素材\各单位报送\院士\微信图片_20190507134541.jpg微信图片_2019050713454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于全  研究员</w:t>
            </w:r>
          </w:p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中国工程院院士</w:t>
            </w:r>
          </w:p>
        </w:tc>
        <w:tc>
          <w:tcPr>
            <w:tcW w:w="3119" w:type="dxa"/>
          </w:tcPr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4"/>
                <w:szCs w:val="24"/>
              </w:rPr>
              <w:drawing>
                <wp:inline distT="0" distB="0" distL="114300" distR="114300">
                  <wp:extent cx="1075055" cy="1412240"/>
                  <wp:effectExtent l="0" t="0" r="10795" b="16510"/>
                  <wp:docPr id="15" name="图片 15" descr="C:\Users\sun\Desktop\邓小刚.jpg邓小刚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sun\Desktop\邓小刚.jpg邓小刚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4"/>
                <w:szCs w:val="24"/>
              </w:rPr>
              <w:t>邓小刚</w:t>
            </w: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 xml:space="preserve">  研究员</w:t>
            </w:r>
          </w:p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中国</w:t>
            </w:r>
            <w:r>
              <w:rPr>
                <w:rFonts w:hint="eastAsia" w:ascii="Times New Roman" w:hAnsi="Times New Roman" w:eastAsia="楷体_GB2312" w:cs="Times New Roman"/>
                <w:kern w:val="0"/>
                <w:sz w:val="24"/>
                <w:szCs w:val="24"/>
              </w:rPr>
              <w:t>科学</w:t>
            </w: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院院士</w:t>
            </w:r>
          </w:p>
        </w:tc>
        <w:tc>
          <w:tcPr>
            <w:tcW w:w="2743" w:type="dxa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color w:val="FF0000"/>
                <w:kern w:val="0"/>
                <w:sz w:val="28"/>
                <w:szCs w:val="28"/>
              </w:rPr>
              <w:drawing>
                <wp:inline distT="0" distB="0" distL="114300" distR="114300">
                  <wp:extent cx="1109345" cy="1470660"/>
                  <wp:effectExtent l="0" t="0" r="14605" b="15240"/>
                  <wp:docPr id="17" name="图片 17" descr="王沙飞院士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王沙飞院士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王沙飞 研究员</w:t>
            </w:r>
          </w:p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中国工程院院士</w:t>
            </w:r>
          </w:p>
        </w:tc>
      </w:tr>
    </w:tbl>
    <w:p>
      <w:pPr>
        <w:spacing w:line="560" w:lineRule="exact"/>
        <w:ind w:firstLine="640" w:firstLineChars="200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</w:p>
    <w:p>
      <w:pPr>
        <w:spacing w:line="560" w:lineRule="exact"/>
        <w:jc w:val="center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</w:p>
    <w:p>
      <w:pPr>
        <w:spacing w:line="560" w:lineRule="exact"/>
        <w:jc w:val="center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</w:p>
    <w:p>
      <w:pPr>
        <w:spacing w:line="560" w:lineRule="exact"/>
        <w:jc w:val="center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【</w:t>
      </w:r>
      <w:r>
        <w:rPr>
          <w:rStyle w:val="12"/>
          <w:rFonts w:hint="default" w:ascii="黑体" w:hAnsi="黑体" w:eastAsia="黑体" w:cs="Times New Roman"/>
          <w:sz w:val="32"/>
          <w:szCs w:val="32"/>
        </w:rPr>
        <w:t>辉煌成就</w:t>
      </w: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】</w:t>
      </w:r>
    </w:p>
    <w:p>
      <w:pPr>
        <w:spacing w:line="520" w:lineRule="exact"/>
        <w:ind w:firstLine="640" w:firstLineChars="200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直属单位四科研底蕴深厚，先后获国家科技进步特等奖1项、一等奖11项、二等奖58项，国家技术发明奖4项，军队科技进步奖1400余项。建院以来，先后获得国家科技进步一等奖1项、二等奖2项，军队科技进步一等奖9项、二等奖26项，省部级科技进步一等奖1项。</w:t>
      </w:r>
    </w:p>
    <w:tbl>
      <w:tblPr>
        <w:tblStyle w:val="7"/>
        <w:tblW w:w="829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496820" cy="1663700"/>
                  <wp:effectExtent l="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496820" cy="1660525"/>
                  <wp:effectExtent l="0" t="0" r="17780" b="15875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4148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495550" cy="1440180"/>
                  <wp:effectExtent l="0" t="0" r="0" b="762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638" cy="144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496820" cy="1423035"/>
                  <wp:effectExtent l="0" t="0" r="0" b="5715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388" cy="1428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480310" cy="1440180"/>
                  <wp:effectExtent l="0" t="0" r="0" b="762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97" cy="147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496820" cy="1423035"/>
                  <wp:effectExtent l="0" t="0" r="0" b="5715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124" cy="1427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496820" cy="1657985"/>
                  <wp:effectExtent l="0" t="0" r="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6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496820" cy="1661795"/>
                  <wp:effectExtent l="0" t="0" r="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66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  <w:r>
        <w:rPr>
          <w:rStyle w:val="12"/>
          <w:rFonts w:hint="default" w:ascii="宋体" w:hAnsi="宋体" w:eastAsia="宋体"/>
          <w:sz w:val="24"/>
          <w:szCs w:val="28"/>
        </w:rPr>
        <w:t>（图片横向滑动）</w:t>
      </w:r>
    </w:p>
    <w:p>
      <w:pPr>
        <w:spacing w:line="560" w:lineRule="exact"/>
        <w:jc w:val="center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</w:p>
    <w:p>
      <w:pPr>
        <w:spacing w:line="560" w:lineRule="exact"/>
        <w:jc w:val="center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【</w:t>
      </w:r>
      <w:r>
        <w:rPr>
          <w:rStyle w:val="12"/>
          <w:rFonts w:hint="default" w:ascii="黑体" w:hAnsi="黑体" w:eastAsia="黑体" w:cs="Times New Roman"/>
          <w:sz w:val="32"/>
          <w:szCs w:val="32"/>
        </w:rPr>
        <w:t>学术影响</w:t>
      </w: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】</w:t>
      </w:r>
    </w:p>
    <w:p>
      <w:pPr>
        <w:spacing w:line="56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直属单位四是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中国指挥与控制学会、中国系统工程学会、中国生物医学工程学会、中国医学救援协会（学会）、中国纺织工业联合会等国家学会（协会）常务理事或理事单位，</w:t>
      </w: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主办了“纵横”网络空间安全创新论坛等在国家军队具有深远影响的高端学术活动</w:t>
      </w:r>
      <w:r>
        <w:rPr>
          <w:rFonts w:hint="eastAsia" w:ascii="仿宋_GB2312" w:hAnsi="Times New Roman" w:eastAsia="仿宋_GB2312" w:cs="Times New Roman"/>
          <w:sz w:val="32"/>
          <w:szCs w:val="32"/>
        </w:rPr>
        <w:t>。</w:t>
      </w:r>
    </w:p>
    <w:tbl>
      <w:tblPr>
        <w:tblStyle w:val="7"/>
        <w:tblW w:w="830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75"/>
        <w:gridCol w:w="39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75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color w:val="FF0000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color w:val="FF0000"/>
                <w:sz w:val="28"/>
                <w:szCs w:val="28"/>
              </w:rPr>
              <w:drawing>
                <wp:inline distT="0" distB="0" distL="114300" distR="114300">
                  <wp:extent cx="2639695" cy="1851025"/>
                  <wp:effectExtent l="0" t="0" r="8255" b="15875"/>
                  <wp:docPr id="27" name="图片 27" descr="图7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图7-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85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1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color w:val="FF0000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color w:val="FF0000"/>
                <w:sz w:val="28"/>
                <w:szCs w:val="28"/>
              </w:rPr>
              <w:drawing>
                <wp:inline distT="0" distB="0" distL="114300" distR="114300">
                  <wp:extent cx="2355215" cy="1803400"/>
                  <wp:effectExtent l="0" t="0" r="6985" b="6350"/>
                  <wp:docPr id="3" name="图片 3" descr="图7-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图7-2 (2)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1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75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color w:val="FF0000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color w:val="FF0000"/>
                <w:sz w:val="28"/>
                <w:szCs w:val="28"/>
              </w:rPr>
              <w:drawing>
                <wp:inline distT="0" distB="0" distL="114300" distR="114300">
                  <wp:extent cx="2633345" cy="1509395"/>
                  <wp:effectExtent l="0" t="0" r="0" b="0"/>
                  <wp:docPr id="28" name="图片 28" descr="20190419154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019041915494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249" cy="151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1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color w:val="FF0000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color w:val="FF0000"/>
                <w:sz w:val="28"/>
                <w:szCs w:val="28"/>
              </w:rPr>
              <w:drawing>
                <wp:inline distT="0" distB="0" distL="114300" distR="114300">
                  <wp:extent cx="2445385" cy="1562100"/>
                  <wp:effectExtent l="0" t="0" r="0" b="0"/>
                  <wp:docPr id="32" name="图片 32" descr="kjcnews_20181123115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kjcnews_2018112311523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267" cy="156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560" w:lineRule="exact"/>
        <w:jc w:val="center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</w:p>
    <w:p>
      <w:pPr>
        <w:spacing w:line="560" w:lineRule="exact"/>
        <w:jc w:val="center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【</w:t>
      </w:r>
      <w:r>
        <w:rPr>
          <w:rStyle w:val="12"/>
          <w:rFonts w:hint="default" w:ascii="黑体" w:hAnsi="黑体" w:eastAsia="黑体" w:cs="Times New Roman"/>
          <w:sz w:val="32"/>
          <w:szCs w:val="32"/>
        </w:rPr>
        <w:t>环境设施</w:t>
      </w: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】</w:t>
      </w:r>
    </w:p>
    <w:p>
      <w:pPr>
        <w:spacing w:line="560" w:lineRule="exact"/>
        <w:ind w:left="-73" w:leftChars="-35" w:firstLine="640" w:firstLineChars="200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直属单位四主营区位于北京市，各研究单位分布于北京市海淀、东城、朝阳、丰台、门头沟等区以及天津市河东区，</w:t>
      </w:r>
      <w:r>
        <w:rPr>
          <w:rFonts w:ascii="仿宋_GB2312" w:hAnsi="Times New Roman" w:eastAsia="仿宋_GB2312" w:cs="Times New Roman"/>
          <w:sz w:val="32"/>
          <w:szCs w:val="32"/>
        </w:rPr>
        <w:t>环境</w:t>
      </w:r>
      <w:r>
        <w:rPr>
          <w:rFonts w:hint="eastAsia" w:ascii="仿宋_GB2312" w:hAnsi="Times New Roman" w:eastAsia="仿宋_GB2312" w:cs="Times New Roman"/>
          <w:sz w:val="32"/>
          <w:szCs w:val="32"/>
        </w:rPr>
        <w:t>优美</w:t>
      </w:r>
      <w:r>
        <w:rPr>
          <w:rFonts w:ascii="仿宋_GB2312" w:hAnsi="Times New Roman" w:eastAsia="仿宋_GB2312" w:cs="Times New Roman"/>
          <w:sz w:val="32"/>
          <w:szCs w:val="32"/>
        </w:rPr>
        <w:t>，</w:t>
      </w:r>
      <w:r>
        <w:rPr>
          <w:rFonts w:hint="eastAsia" w:ascii="仿宋_GB2312" w:hAnsi="Times New Roman" w:eastAsia="仿宋_GB2312" w:cs="Times New Roman"/>
          <w:sz w:val="32"/>
          <w:szCs w:val="32"/>
        </w:rPr>
        <w:t>毗</w:t>
      </w:r>
      <w:r>
        <w:rPr>
          <w:rFonts w:ascii="仿宋_GB2312" w:hAnsi="Times New Roman" w:eastAsia="仿宋_GB2312" w:cs="Times New Roman"/>
          <w:sz w:val="32"/>
          <w:szCs w:val="32"/>
        </w:rPr>
        <w:t>邻学校、医</w:t>
      </w:r>
      <w:r>
        <w:rPr>
          <w:rFonts w:hint="eastAsia" w:ascii="仿宋_GB2312" w:hAnsi="Times New Roman" w:eastAsia="仿宋_GB2312" w:cs="Times New Roman"/>
          <w:sz w:val="32"/>
          <w:szCs w:val="32"/>
        </w:rPr>
        <w:t>院</w:t>
      </w:r>
      <w:r>
        <w:rPr>
          <w:rFonts w:ascii="仿宋_GB2312" w:hAnsi="Times New Roman" w:eastAsia="仿宋_GB2312" w:cs="Times New Roman"/>
          <w:sz w:val="32"/>
          <w:szCs w:val="32"/>
        </w:rPr>
        <w:t>以及大型购物中心</w:t>
      </w:r>
      <w:r>
        <w:rPr>
          <w:rFonts w:hint="eastAsia" w:ascii="仿宋_GB2312" w:hAnsi="Times New Roman" w:eastAsia="仿宋_GB2312" w:cs="Times New Roman"/>
          <w:sz w:val="32"/>
          <w:szCs w:val="32"/>
        </w:rPr>
        <w:t>，配套</w:t>
      </w:r>
      <w:r>
        <w:rPr>
          <w:rFonts w:ascii="仿宋_GB2312" w:hAnsi="Times New Roman" w:eastAsia="仿宋_GB2312" w:cs="Times New Roman"/>
          <w:sz w:val="32"/>
          <w:szCs w:val="32"/>
        </w:rPr>
        <w:t>保障措施完善，</w:t>
      </w:r>
      <w:r>
        <w:rPr>
          <w:rFonts w:hint="eastAsia" w:ascii="仿宋_GB2312" w:hAnsi="Times New Roman" w:eastAsia="仿宋_GB2312" w:cs="Times New Roman"/>
          <w:sz w:val="32"/>
          <w:szCs w:val="32"/>
        </w:rPr>
        <w:t>文化体育</w:t>
      </w:r>
      <w:r>
        <w:rPr>
          <w:rFonts w:ascii="仿宋_GB2312" w:hAnsi="Times New Roman" w:eastAsia="仿宋_GB2312" w:cs="Times New Roman"/>
          <w:sz w:val="32"/>
          <w:szCs w:val="32"/>
        </w:rPr>
        <w:t>活动丰富</w:t>
      </w:r>
      <w:r>
        <w:rPr>
          <w:rFonts w:hint="eastAsia" w:ascii="仿宋_GB2312" w:hAnsi="Times New Roman" w:eastAsia="仿宋_GB2312" w:cs="Times New Roman"/>
          <w:sz w:val="32"/>
          <w:szCs w:val="32"/>
        </w:rPr>
        <w:t>。充实的科研任务间隙，你可以在办公室窗口全景观看中超比赛，你可以10分钟骑单车去天安门广场参加升旗仪式，也可以5分钟散步去鸟巢、水立方挥洒你的青春汗水。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欢迎军内外有志</w:t>
      </w: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于献身国防事业的优秀学子踊跃报考军事科学院直属单位四！</w:t>
      </w:r>
    </w:p>
    <w:p>
      <w:pPr>
        <w:spacing w:line="560" w:lineRule="exact"/>
        <w:ind w:left="-73" w:leftChars="-35" w:firstLine="640" w:firstLineChars="200"/>
        <w:rPr>
          <w:rFonts w:ascii="仿宋_GB2312" w:hAnsi="Times New Roman" w:eastAsia="仿宋_GB2312" w:cs="Times New Roman"/>
          <w:sz w:val="32"/>
          <w:szCs w:val="32"/>
        </w:rPr>
      </w:pPr>
    </w:p>
    <w:tbl>
      <w:tblPr>
        <w:tblStyle w:val="7"/>
        <w:tblW w:w="85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sz w:val="24"/>
                <w:szCs w:val="28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sz w:val="24"/>
                <w:szCs w:val="28"/>
              </w:rPr>
              <w:drawing>
                <wp:inline distT="0" distB="0" distL="114300" distR="114300">
                  <wp:extent cx="2567940" cy="1917700"/>
                  <wp:effectExtent l="0" t="0" r="3810" b="6350"/>
                  <wp:docPr id="12" name="图片 12" descr="系统工程研究院系统总体研究所——办公大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系统工程研究院系统总体研究所——办公大楼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sz w:val="24"/>
                <w:szCs w:val="28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sz w:val="24"/>
                <w:szCs w:val="28"/>
              </w:rPr>
              <w:drawing>
                <wp:inline distT="0" distB="0" distL="114300" distR="114300">
                  <wp:extent cx="2540635" cy="1936750"/>
                  <wp:effectExtent l="0" t="0" r="0" b="6350"/>
                  <wp:docPr id="16" name="图片 16" descr="科研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科研楼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060" cy="194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  <w:drawing>
                <wp:inline distT="0" distB="0" distL="114300" distR="114300">
                  <wp:extent cx="2568575" cy="1709420"/>
                  <wp:effectExtent l="0" t="0" r="3175" b="5080"/>
                  <wp:docPr id="18" name="图片 18" descr="DSC_8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SC_828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  <w:drawing>
                <wp:inline distT="0" distB="0" distL="114300" distR="114300">
                  <wp:extent cx="2552065" cy="1701165"/>
                  <wp:effectExtent l="0" t="0" r="635" b="13335"/>
                  <wp:docPr id="19" name="图片 19" descr="系统工程研究院网电对抗研究所——办公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系统工程研究院网电对抗研究所——办公楼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  <w:drawing>
                <wp:inline distT="0" distB="0" distL="114300" distR="114300">
                  <wp:extent cx="2597150" cy="1709420"/>
                  <wp:effectExtent l="0" t="0" r="0" b="5080"/>
                  <wp:docPr id="20" name="图片 20" descr="军事新能源技术研究所——办公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军事新能源技术研究所——办公楼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  <w:drawing>
                <wp:inline distT="0" distB="0" distL="114300" distR="114300">
                  <wp:extent cx="2573020" cy="1689735"/>
                  <wp:effectExtent l="0" t="0" r="0" b="5715"/>
                  <wp:docPr id="22" name="图片 22" descr="系统工程研究院军需技术研究所——办公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系统工程研究院军需技术研究所——办公楼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917" cy="169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7"/>
        <w:tblpPr w:leftFromText="180" w:rightFromText="180" w:vertAnchor="text" w:horzAnchor="margin" w:tblpY="58"/>
        <w:tblOverlap w:val="never"/>
        <w:tblW w:w="88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32"/>
        <w:gridCol w:w="443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6" w:hRule="atLeast"/>
        </w:trPr>
        <w:tc>
          <w:tcPr>
            <w:tcW w:w="4432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Cs w:val="32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szCs w:val="32"/>
              </w:rPr>
              <w:drawing>
                <wp:inline distT="0" distB="0" distL="114300" distR="114300">
                  <wp:extent cx="2677160" cy="1779905"/>
                  <wp:effectExtent l="0" t="0" r="8890" b="10795"/>
                  <wp:docPr id="6" name="图片 6" descr="图片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图片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0" cy="177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32"/>
                <w:szCs w:val="32"/>
              </w:rPr>
              <w:drawing>
                <wp:inline distT="0" distB="0" distL="0" distR="0">
                  <wp:extent cx="2636520" cy="1872615"/>
                  <wp:effectExtent l="0" t="0" r="11430" b="13335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548" cy="1873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4432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sz w:val="24"/>
                <w:szCs w:val="32"/>
              </w:rPr>
              <w:drawing>
                <wp:inline distT="0" distB="0" distL="114300" distR="114300">
                  <wp:extent cx="2674620" cy="2005965"/>
                  <wp:effectExtent l="0" t="0" r="11430" b="13335"/>
                  <wp:docPr id="4" name="图片 4" descr="图9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图9-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200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>
            <w:pPr>
              <w:rPr>
                <w:rFonts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32"/>
                <w:szCs w:val="32"/>
              </w:rPr>
              <w:drawing>
                <wp:inline distT="0" distB="0" distL="114300" distR="114300">
                  <wp:extent cx="2674620" cy="2005965"/>
                  <wp:effectExtent l="0" t="0" r="11430" b="13335"/>
                  <wp:docPr id="8" name="图片 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200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6" w:hRule="atLeast"/>
        </w:trPr>
        <w:tc>
          <w:tcPr>
            <w:tcW w:w="4432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32"/>
                <w:szCs w:val="32"/>
              </w:rPr>
              <w:drawing>
                <wp:inline distT="0" distB="0" distL="114300" distR="114300">
                  <wp:extent cx="2639060" cy="1908810"/>
                  <wp:effectExtent l="0" t="0" r="8890" b="15240"/>
                  <wp:docPr id="23" name="图片 23" descr="IMG_6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610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114300" distR="114300">
                  <wp:extent cx="2674620" cy="1904365"/>
                  <wp:effectExtent l="0" t="0" r="11430" b="635"/>
                  <wp:docPr id="24" name="图片 24" descr="微信图片_20190513154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19051315402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  <w:r>
        <w:rPr>
          <w:rStyle w:val="12"/>
          <w:rFonts w:hint="default" w:ascii="宋体" w:hAnsi="宋体" w:eastAsia="宋体"/>
          <w:sz w:val="24"/>
          <w:szCs w:val="28"/>
        </w:rPr>
        <w:t>（图片横向滑动）</w:t>
      </w: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spacing w:line="578" w:lineRule="exact"/>
        <w:ind w:left="346" w:leftChars="165"/>
        <w:rPr>
          <w:rStyle w:val="12"/>
          <w:rFonts w:hint="default" w:ascii="黑体" w:hAnsi="黑体" w:eastAsia="黑体" w:cs="Times New Roman"/>
          <w:sz w:val="32"/>
          <w:szCs w:val="28"/>
        </w:rPr>
      </w:pPr>
      <w:r>
        <w:rPr>
          <w:rStyle w:val="12"/>
          <w:rFonts w:hint="default" w:ascii="黑体" w:hAnsi="黑体" w:eastAsia="黑体" w:cs="Times New Roman"/>
          <w:sz w:val="32"/>
          <w:szCs w:val="28"/>
        </w:rPr>
        <w:t>通信地址：北京市丰台区丰体南路2号院</w:t>
      </w:r>
    </w:p>
    <w:p>
      <w:pPr>
        <w:spacing w:line="578" w:lineRule="exact"/>
        <w:ind w:left="346" w:leftChars="165"/>
        <w:rPr>
          <w:rStyle w:val="12"/>
          <w:rFonts w:hint="default" w:ascii="黑体" w:hAnsi="黑体" w:eastAsia="黑体" w:cs="Times New Roman"/>
          <w:sz w:val="32"/>
          <w:szCs w:val="28"/>
        </w:rPr>
      </w:pPr>
      <w:r>
        <w:rPr>
          <w:rStyle w:val="12"/>
          <w:rFonts w:hint="default" w:ascii="黑体" w:hAnsi="黑体" w:eastAsia="黑体" w:cs="Times New Roman"/>
          <w:sz w:val="32"/>
          <w:szCs w:val="28"/>
        </w:rPr>
        <w:t>邮政编码：100166</w:t>
      </w:r>
    </w:p>
    <w:p>
      <w:pPr>
        <w:spacing w:line="578" w:lineRule="exact"/>
        <w:ind w:left="346" w:leftChars="165"/>
        <w:rPr>
          <w:rStyle w:val="12"/>
          <w:rFonts w:hint="default" w:ascii="黑体" w:hAnsi="黑体" w:eastAsia="黑体" w:cs="Times New Roman"/>
          <w:sz w:val="32"/>
          <w:szCs w:val="28"/>
        </w:rPr>
      </w:pPr>
      <w:r>
        <w:rPr>
          <w:rStyle w:val="12"/>
          <w:rFonts w:hint="default" w:ascii="黑体" w:hAnsi="黑体" w:eastAsia="黑体" w:cs="Times New Roman"/>
          <w:sz w:val="32"/>
          <w:szCs w:val="28"/>
        </w:rPr>
        <w:t>联 系 人：孟参谋</w:t>
      </w:r>
    </w:p>
    <w:p>
      <w:pPr>
        <w:spacing w:line="578" w:lineRule="exact"/>
        <w:ind w:left="346" w:leftChars="165"/>
        <w:rPr>
          <w:rStyle w:val="12"/>
          <w:rFonts w:hint="default" w:ascii="黑体" w:hAnsi="黑体" w:eastAsia="黑体" w:cs="Times New Roman"/>
          <w:sz w:val="32"/>
          <w:szCs w:val="28"/>
        </w:rPr>
      </w:pPr>
      <w:r>
        <w:rPr>
          <w:rStyle w:val="12"/>
          <w:rFonts w:hint="default" w:ascii="黑体" w:hAnsi="黑体" w:eastAsia="黑体" w:cs="Times New Roman"/>
          <w:sz w:val="32"/>
          <w:szCs w:val="28"/>
        </w:rPr>
        <w:t>电    话：010-66820056</w:t>
      </w:r>
    </w:p>
    <w:p>
      <w:pPr>
        <w:spacing w:line="578" w:lineRule="exact"/>
        <w:ind w:left="346" w:leftChars="165"/>
        <w:rPr>
          <w:rStyle w:val="12"/>
          <w:rFonts w:hint="default" w:ascii="黑体" w:hAnsi="黑体" w:eastAsia="黑体" w:cs="Times New Roman"/>
          <w:sz w:val="32"/>
          <w:szCs w:val="28"/>
        </w:rPr>
      </w:pPr>
      <w:r>
        <w:rPr>
          <w:rStyle w:val="12"/>
          <w:rFonts w:hint="default" w:ascii="黑体" w:hAnsi="黑体" w:eastAsia="黑体" w:cs="Times New Roman"/>
          <w:sz w:val="32"/>
          <w:szCs w:val="28"/>
        </w:rPr>
        <w:t>电子邮箱：xtgcyjy2018@sina.com</w:t>
      </w:r>
    </w:p>
    <w:p>
      <w:pPr>
        <w:widowControl/>
        <w:jc w:val="left"/>
        <w:rPr>
          <w:rFonts w:ascii="Times New Roman" w:hAnsi="Times New Roman" w:eastAsia="黑体" w:cs="Times New Roman"/>
          <w:kern w:val="0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FZSSJW--GB1-0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99B"/>
    <w:rsid w:val="0004253C"/>
    <w:rsid w:val="000A594D"/>
    <w:rsid w:val="000F4C6A"/>
    <w:rsid w:val="00113666"/>
    <w:rsid w:val="00120B16"/>
    <w:rsid w:val="001216D8"/>
    <w:rsid w:val="0017254B"/>
    <w:rsid w:val="00201EBF"/>
    <w:rsid w:val="0025305E"/>
    <w:rsid w:val="00254CEB"/>
    <w:rsid w:val="002819BF"/>
    <w:rsid w:val="002B6E12"/>
    <w:rsid w:val="002F3D6E"/>
    <w:rsid w:val="0031555B"/>
    <w:rsid w:val="0035359D"/>
    <w:rsid w:val="00357E96"/>
    <w:rsid w:val="003637F0"/>
    <w:rsid w:val="003662BA"/>
    <w:rsid w:val="003D560A"/>
    <w:rsid w:val="003F1CB6"/>
    <w:rsid w:val="00433AF1"/>
    <w:rsid w:val="00446104"/>
    <w:rsid w:val="00450218"/>
    <w:rsid w:val="004505D1"/>
    <w:rsid w:val="00455E35"/>
    <w:rsid w:val="00463D26"/>
    <w:rsid w:val="004A5022"/>
    <w:rsid w:val="004B241F"/>
    <w:rsid w:val="004B5336"/>
    <w:rsid w:val="00515433"/>
    <w:rsid w:val="00534BDF"/>
    <w:rsid w:val="00553C12"/>
    <w:rsid w:val="00556570"/>
    <w:rsid w:val="00556CAC"/>
    <w:rsid w:val="005601A9"/>
    <w:rsid w:val="00563A5A"/>
    <w:rsid w:val="005A2461"/>
    <w:rsid w:val="005F7436"/>
    <w:rsid w:val="00617E73"/>
    <w:rsid w:val="00637EDB"/>
    <w:rsid w:val="0065189A"/>
    <w:rsid w:val="006573F0"/>
    <w:rsid w:val="006964D1"/>
    <w:rsid w:val="006A099B"/>
    <w:rsid w:val="006A1AC2"/>
    <w:rsid w:val="006E38AF"/>
    <w:rsid w:val="00750B57"/>
    <w:rsid w:val="00756A42"/>
    <w:rsid w:val="007A02B7"/>
    <w:rsid w:val="007B3FAC"/>
    <w:rsid w:val="007B5A63"/>
    <w:rsid w:val="007D6CCB"/>
    <w:rsid w:val="008325ED"/>
    <w:rsid w:val="00837998"/>
    <w:rsid w:val="00861570"/>
    <w:rsid w:val="008938B2"/>
    <w:rsid w:val="008C02FA"/>
    <w:rsid w:val="008C7296"/>
    <w:rsid w:val="008C7C03"/>
    <w:rsid w:val="008D6FC0"/>
    <w:rsid w:val="008F56AE"/>
    <w:rsid w:val="00924F3D"/>
    <w:rsid w:val="00951E86"/>
    <w:rsid w:val="009F33D8"/>
    <w:rsid w:val="00A044E4"/>
    <w:rsid w:val="00A13EB4"/>
    <w:rsid w:val="00A25599"/>
    <w:rsid w:val="00A26FFB"/>
    <w:rsid w:val="00A34A63"/>
    <w:rsid w:val="00A43BF6"/>
    <w:rsid w:val="00A5631D"/>
    <w:rsid w:val="00B253B0"/>
    <w:rsid w:val="00B8597F"/>
    <w:rsid w:val="00B97CB9"/>
    <w:rsid w:val="00BB0EC3"/>
    <w:rsid w:val="00BC5CB9"/>
    <w:rsid w:val="00BD0FBA"/>
    <w:rsid w:val="00BF4BB2"/>
    <w:rsid w:val="00C56C13"/>
    <w:rsid w:val="00C67CA4"/>
    <w:rsid w:val="00C831E3"/>
    <w:rsid w:val="00C872D7"/>
    <w:rsid w:val="00C91640"/>
    <w:rsid w:val="00CB00AB"/>
    <w:rsid w:val="00CD44D4"/>
    <w:rsid w:val="00D27C2A"/>
    <w:rsid w:val="00D408A2"/>
    <w:rsid w:val="00D54D17"/>
    <w:rsid w:val="00D651DD"/>
    <w:rsid w:val="00D83DFA"/>
    <w:rsid w:val="00E0135B"/>
    <w:rsid w:val="00E27755"/>
    <w:rsid w:val="00E4052E"/>
    <w:rsid w:val="00E43992"/>
    <w:rsid w:val="00E70447"/>
    <w:rsid w:val="00E95D37"/>
    <w:rsid w:val="00EB1113"/>
    <w:rsid w:val="00EC7012"/>
    <w:rsid w:val="00ED2CE0"/>
    <w:rsid w:val="00F24683"/>
    <w:rsid w:val="00F352D2"/>
    <w:rsid w:val="00F47BE1"/>
    <w:rsid w:val="00F82ED2"/>
    <w:rsid w:val="00FC1AD6"/>
    <w:rsid w:val="02EF43C0"/>
    <w:rsid w:val="04EA3577"/>
    <w:rsid w:val="05A52EF7"/>
    <w:rsid w:val="07322A72"/>
    <w:rsid w:val="0A9B33ED"/>
    <w:rsid w:val="0ADA4878"/>
    <w:rsid w:val="0BC353C0"/>
    <w:rsid w:val="10381872"/>
    <w:rsid w:val="11D46F58"/>
    <w:rsid w:val="13627559"/>
    <w:rsid w:val="16366F2E"/>
    <w:rsid w:val="16FB2868"/>
    <w:rsid w:val="17104424"/>
    <w:rsid w:val="18D73ADC"/>
    <w:rsid w:val="199F6B95"/>
    <w:rsid w:val="1B62236F"/>
    <w:rsid w:val="1B635689"/>
    <w:rsid w:val="1F5F1F97"/>
    <w:rsid w:val="233463E2"/>
    <w:rsid w:val="26EA1593"/>
    <w:rsid w:val="288B3668"/>
    <w:rsid w:val="2C1A001E"/>
    <w:rsid w:val="2D11121D"/>
    <w:rsid w:val="2D5D253E"/>
    <w:rsid w:val="2E8F0310"/>
    <w:rsid w:val="2F587BB4"/>
    <w:rsid w:val="3244201D"/>
    <w:rsid w:val="34CA4AFC"/>
    <w:rsid w:val="35911179"/>
    <w:rsid w:val="365C2C95"/>
    <w:rsid w:val="37285981"/>
    <w:rsid w:val="37DD452C"/>
    <w:rsid w:val="384628F4"/>
    <w:rsid w:val="3E1562D6"/>
    <w:rsid w:val="43197936"/>
    <w:rsid w:val="447F035D"/>
    <w:rsid w:val="47FA5F24"/>
    <w:rsid w:val="497E0B85"/>
    <w:rsid w:val="4B071042"/>
    <w:rsid w:val="4B384748"/>
    <w:rsid w:val="4DD8375F"/>
    <w:rsid w:val="4EFA5848"/>
    <w:rsid w:val="4F352CA5"/>
    <w:rsid w:val="52AB66C2"/>
    <w:rsid w:val="53975172"/>
    <w:rsid w:val="5700283A"/>
    <w:rsid w:val="58B30F8C"/>
    <w:rsid w:val="5BDC01C6"/>
    <w:rsid w:val="5BFC68B8"/>
    <w:rsid w:val="5CF335C5"/>
    <w:rsid w:val="5E4C7941"/>
    <w:rsid w:val="5FCE1B84"/>
    <w:rsid w:val="624D2A96"/>
    <w:rsid w:val="63857F5F"/>
    <w:rsid w:val="63F60D0D"/>
    <w:rsid w:val="642A3495"/>
    <w:rsid w:val="653D6864"/>
    <w:rsid w:val="6AC1500F"/>
    <w:rsid w:val="6D636A1B"/>
    <w:rsid w:val="73871B88"/>
    <w:rsid w:val="776D14CB"/>
    <w:rsid w:val="77935D53"/>
    <w:rsid w:val="77B4273E"/>
    <w:rsid w:val="7E04104A"/>
    <w:rsid w:val="7E8B3A1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2">
    <w:name w:val="fontstyle01"/>
    <w:basedOn w:val="8"/>
    <w:qFormat/>
    <w:uiPriority w:val="0"/>
    <w:rPr>
      <w:rFonts w:hint="eastAsia" w:ascii="华文细黑" w:hAnsi="华文细黑" w:eastAsia="华文细黑"/>
      <w:color w:val="000000"/>
      <w:sz w:val="22"/>
      <w:szCs w:val="22"/>
    </w:rPr>
  </w:style>
  <w:style w:type="character" w:customStyle="1" w:styleId="13">
    <w:name w:val="fontstyle11"/>
    <w:basedOn w:val="8"/>
    <w:qFormat/>
    <w:uiPriority w:val="0"/>
    <w:rPr>
      <w:rFonts w:hint="default" w:ascii="FZSSJW--GB1-0" w:hAnsi="FZSSJW--GB1-0"/>
      <w:color w:val="000000"/>
      <w:sz w:val="24"/>
      <w:szCs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tiff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E8F36F-65DD-4942-B1A1-07EF050122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1370</Words>
  <Characters>1430</Characters>
  <Lines>11</Lines>
  <Paragraphs>3</Paragraphs>
  <TotalTime>7</TotalTime>
  <ScaleCrop>false</ScaleCrop>
  <LinksUpToDate>false</LinksUpToDate>
  <CharactersWithSpaces>1455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2019-06-03T01:57:00Z</dcterms:created>
  <dc:creator>Administrator</dc:creator>
  <cp:lastModifiedBy>fanll</cp:lastModifiedBy>
  <cp:lastPrinted>2020-06-23T07:21:00Z</cp:lastPrinted>
  <dcterms:modified xsi:type="dcterms:W3CDTF">2022-11-25T08:16:02Z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10E7B07F9C0445F5BAAEAF1E24772E60</vt:lpwstr>
  </property>
</Properties>
</file>