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alibri" w:hAnsi="Calibri" w:eastAsia="宋体" w:cs="Times New Roman"/>
          <w:b/>
          <w:bCs/>
          <w:color w:val="000000"/>
          <w:sz w:val="36"/>
          <w:szCs w:val="36"/>
        </w:rPr>
      </w:pPr>
      <w:r>
        <w:rPr>
          <w:rFonts w:hint="eastAsia" w:ascii="Calibri" w:hAnsi="Calibri" w:eastAsia="宋体" w:cs="Times New Roman"/>
          <w:b/>
          <w:bCs/>
          <w:sz w:val="36"/>
          <w:szCs w:val="36"/>
        </w:rPr>
        <w:t>数学与统计学院学位点介绍</w:t>
      </w:r>
    </w:p>
    <w:p>
      <w:pPr>
        <w:rPr>
          <w:rFonts w:ascii="Calibri" w:hAnsi="Calibri" w:eastAsia="宋体" w:cs="Times New Roman"/>
        </w:rPr>
      </w:pP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bookmarkStart w:id="0" w:name="_Hlk19890633"/>
      <w:r>
        <w:rPr>
          <w:rFonts w:hint="eastAsia" w:ascii="仿宋" w:hAnsi="仿宋" w:eastAsia="仿宋" w:cs="仿宋"/>
          <w:sz w:val="28"/>
          <w:szCs w:val="28"/>
        </w:rPr>
        <w:t>数学与统计学院的前身可追溯到</w:t>
      </w:r>
      <w:r>
        <w:rPr>
          <w:rFonts w:ascii="仿宋" w:hAnsi="仿宋" w:eastAsia="仿宋" w:cs="仿宋"/>
          <w:sz w:val="28"/>
          <w:szCs w:val="28"/>
        </w:rPr>
        <w:t>195</w:t>
      </w:r>
      <w:r>
        <w:rPr>
          <w:rFonts w:hint="eastAsia" w:ascii="仿宋" w:hAnsi="仿宋" w:eastAsia="仿宋" w:cs="仿宋"/>
          <w:sz w:val="28"/>
          <w:szCs w:val="28"/>
        </w:rPr>
        <w:t>8年晋北师范专科学校数学科，</w:t>
      </w:r>
      <w:bookmarkEnd w:id="0"/>
      <w:r>
        <w:rPr>
          <w:rFonts w:hint="eastAsia" w:ascii="仿宋" w:hAnsi="仿宋" w:eastAsia="仿宋" w:cs="仿宋"/>
          <w:sz w:val="28"/>
          <w:szCs w:val="28"/>
        </w:rPr>
        <w:t>1988年开始招收数学专业本科生。</w:t>
      </w:r>
      <w:r>
        <w:rPr>
          <w:rFonts w:ascii="仿宋" w:hAnsi="仿宋" w:eastAsia="仿宋" w:cs="仿宋"/>
          <w:sz w:val="28"/>
          <w:szCs w:val="28"/>
        </w:rPr>
        <w:t>2006年成立</w:t>
      </w:r>
      <w:r>
        <w:rPr>
          <w:rFonts w:hint="eastAsia" w:ascii="仿宋" w:hAnsi="仿宋" w:eastAsia="仿宋" w:cs="仿宋"/>
          <w:sz w:val="28"/>
          <w:szCs w:val="28"/>
        </w:rPr>
        <w:t>山西大同大学数学与计算机科学学院，2018年更名为数学与统计学院。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学院现有专任教师</w:t>
      </w:r>
      <w:r>
        <w:rPr>
          <w:rFonts w:ascii="仿宋" w:hAnsi="仿宋" w:eastAsia="仿宋" w:cs="仿宋"/>
          <w:sz w:val="28"/>
          <w:szCs w:val="28"/>
        </w:rPr>
        <w:t>111</w:t>
      </w:r>
      <w:r>
        <w:rPr>
          <w:rFonts w:hint="eastAsia" w:ascii="仿宋" w:hAnsi="仿宋" w:eastAsia="仿宋" w:cs="仿宋"/>
          <w:sz w:val="28"/>
          <w:szCs w:val="28"/>
        </w:rPr>
        <w:t>名，其中教授</w:t>
      </w:r>
      <w:r>
        <w:rPr>
          <w:rFonts w:ascii="仿宋" w:hAnsi="仿宋" w:eastAsia="仿宋" w:cs="仿宋"/>
          <w:sz w:val="28"/>
          <w:szCs w:val="28"/>
        </w:rPr>
        <w:t>13</w:t>
      </w:r>
      <w:r>
        <w:rPr>
          <w:rFonts w:hint="eastAsia" w:ascii="仿宋" w:hAnsi="仿宋" w:eastAsia="仿宋" w:cs="仿宋"/>
          <w:sz w:val="28"/>
          <w:szCs w:val="28"/>
        </w:rPr>
        <w:t xml:space="preserve"> 名、副教授4</w:t>
      </w:r>
      <w:r>
        <w:rPr>
          <w:rFonts w:ascii="仿宋" w:hAnsi="仿宋" w:eastAsia="仿宋" w:cs="仿宋"/>
          <w:sz w:val="28"/>
          <w:szCs w:val="28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名，博士2</w:t>
      </w:r>
      <w:r>
        <w:rPr>
          <w:rFonts w:ascii="仿宋" w:hAnsi="仿宋" w:eastAsia="仿宋" w:cs="仿宋"/>
          <w:sz w:val="28"/>
          <w:szCs w:val="28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名。有山西省高校“131工程”领军人才1人，山西省学术技术带头人1人，山西省高等学校优秀青年学术带头人1人，“三晋英才”4人，山西省教学名师1人，大同市学术技术带头人</w:t>
      </w:r>
      <w:r>
        <w:rPr>
          <w:rFonts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人。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拥有</w:t>
      </w:r>
      <w:r>
        <w:rPr>
          <w:rFonts w:ascii="仿宋" w:hAnsi="仿宋" w:eastAsia="仿宋" w:cs="仿宋"/>
          <w:sz w:val="28"/>
          <w:szCs w:val="28"/>
        </w:rPr>
        <w:t>数学建模与统计分析大同市重点实验室</w:t>
      </w:r>
      <w:r>
        <w:rPr>
          <w:rFonts w:hint="eastAsia" w:ascii="仿宋" w:hAnsi="仿宋" w:eastAsia="仿宋" w:cs="仿宋"/>
          <w:sz w:val="28"/>
          <w:szCs w:val="28"/>
        </w:rPr>
        <w:t>和应用统计、应用数学、量子信息科学3个研究所</w:t>
      </w:r>
      <w:r>
        <w:rPr>
          <w:rFonts w:ascii="仿宋" w:hAnsi="仿宋" w:eastAsia="仿宋" w:cs="仿宋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</w:p>
    <w:p>
      <w:pPr>
        <w:ind w:firstLine="643" w:firstLineChars="20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应用统计专业硕士学位授权点：</w:t>
      </w:r>
    </w:p>
    <w:p>
      <w:pPr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应用统计专业硕士学位授权点于2021年获批，2023年首次招生。本专业教师在其他高校已培养硕士研究生20人。</w:t>
      </w:r>
      <w:r>
        <w:rPr>
          <w:rFonts w:hint="eastAsia" w:ascii="Times New Roman" w:hAnsi="Times New Roman" w:eastAsia="仿宋" w:cs="Times New Roman"/>
          <w:sz w:val="28"/>
          <w:szCs w:val="28"/>
        </w:rPr>
        <w:t>2023年拟招生25名左右。详见招生简章。</w:t>
      </w:r>
    </w:p>
    <w:p>
      <w:pPr>
        <w:widowControl/>
        <w:shd w:val="clear" w:color="auto" w:fill="FFFFFF"/>
        <w:spacing w:line="435" w:lineRule="atLeast"/>
        <w:ind w:firstLine="560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近五年承担国家级项目8项，省部级项目47项，大同市科研项目10项；发表论文300余篇，其中被SCI、EI、CSSCI收录160余篇；出版著作9部，教材15部。现有省级一流专业建设点1个，</w:t>
      </w:r>
      <w:r>
        <w:rPr>
          <w:rFonts w:hint="eastAsia" w:ascii="仿宋" w:hAnsi="仿宋" w:eastAsia="仿宋" w:cs="仿宋"/>
          <w:sz w:val="28"/>
          <w:szCs w:val="28"/>
        </w:rPr>
        <w:t>国家级一流课程1门，省级一流课程3门，课程思政示范课1门</w:t>
      </w:r>
      <w:r>
        <w:rPr>
          <w:rFonts w:hint="eastAsia" w:ascii="仿宋" w:hAnsi="仿宋" w:eastAsia="仿宋" w:cs="仿宋"/>
          <w:kern w:val="0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与国家统计局山西调查总队共建产教融合研究生联合培养基地。</w:t>
      </w:r>
    </w:p>
    <w:p>
      <w:pPr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</w:p>
    <w:p>
      <w:pPr>
        <w:ind w:firstLine="560" w:firstLineChars="20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本专业有</w:t>
      </w:r>
      <w:r>
        <w:rPr>
          <w:rFonts w:ascii="仿宋" w:hAnsi="仿宋" w:eastAsia="仿宋" w:cs="仿宋"/>
          <w:sz w:val="28"/>
          <w:szCs w:val="28"/>
        </w:rPr>
        <w:t>大数据</w:t>
      </w:r>
      <w:r>
        <w:rPr>
          <w:rFonts w:hint="eastAsia" w:ascii="仿宋" w:hAnsi="仿宋" w:eastAsia="仿宋" w:cs="仿宋"/>
          <w:sz w:val="28"/>
          <w:szCs w:val="28"/>
        </w:rPr>
        <w:t>统计</w:t>
      </w:r>
      <w:r>
        <w:rPr>
          <w:rFonts w:ascii="仿宋" w:hAnsi="仿宋" w:eastAsia="仿宋" w:cs="仿宋"/>
          <w:sz w:val="28"/>
          <w:szCs w:val="28"/>
        </w:rPr>
        <w:t>分析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ascii="仿宋" w:hAnsi="仿宋" w:eastAsia="仿宋" w:cs="仿宋"/>
          <w:sz w:val="28"/>
          <w:szCs w:val="28"/>
        </w:rPr>
        <w:t>政府统计</w:t>
      </w:r>
      <w:r>
        <w:rPr>
          <w:rFonts w:hint="eastAsia" w:ascii="仿宋" w:hAnsi="仿宋" w:eastAsia="仿宋" w:cs="仿宋"/>
          <w:sz w:val="28"/>
          <w:szCs w:val="28"/>
        </w:rPr>
        <w:t>、工业统计</w:t>
      </w:r>
      <w:r>
        <w:rPr>
          <w:rFonts w:hint="eastAsia" w:ascii="Times New Roman" w:hAnsi="Times New Roman" w:eastAsia="仿宋" w:cs="Times New Roman"/>
          <w:sz w:val="28"/>
          <w:szCs w:val="28"/>
        </w:rPr>
        <w:t>3个研究方向。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大数据</w:t>
      </w:r>
      <w:r>
        <w:rPr>
          <w:rFonts w:hint="eastAsia" w:ascii="仿宋" w:hAnsi="仿宋" w:eastAsia="仿宋" w:cs="仿宋"/>
          <w:sz w:val="28"/>
          <w:szCs w:val="28"/>
        </w:rPr>
        <w:t>统计</w:t>
      </w:r>
      <w:r>
        <w:rPr>
          <w:rFonts w:ascii="仿宋" w:hAnsi="仿宋" w:eastAsia="仿宋" w:cs="仿宋"/>
          <w:sz w:val="28"/>
          <w:szCs w:val="28"/>
        </w:rPr>
        <w:t>分析：</w:t>
      </w:r>
      <w:r>
        <w:rPr>
          <w:rFonts w:hint="eastAsia" w:ascii="仿宋" w:hAnsi="仿宋" w:eastAsia="仿宋" w:cs="仿宋"/>
          <w:sz w:val="28"/>
          <w:szCs w:val="28"/>
        </w:rPr>
        <w:t>通过</w:t>
      </w:r>
      <w:r>
        <w:rPr>
          <w:rFonts w:ascii="仿宋" w:hAnsi="仿宋" w:eastAsia="仿宋" w:cs="仿宋"/>
          <w:sz w:val="28"/>
          <w:szCs w:val="28"/>
        </w:rPr>
        <w:t>大数据分析与处理技术基础算法支持，</w:t>
      </w:r>
      <w:r>
        <w:rPr>
          <w:rFonts w:hint="eastAsia" w:ascii="仿宋" w:hAnsi="仿宋" w:eastAsia="仿宋" w:cs="仿宋"/>
          <w:sz w:val="28"/>
          <w:szCs w:val="28"/>
        </w:rPr>
        <w:t>分析处理区域</w:t>
      </w:r>
      <w:r>
        <w:rPr>
          <w:rFonts w:ascii="仿宋" w:hAnsi="仿宋" w:eastAsia="仿宋" w:cs="仿宋"/>
          <w:sz w:val="28"/>
          <w:szCs w:val="28"/>
        </w:rPr>
        <w:t>环境统计</w:t>
      </w:r>
      <w:r>
        <w:rPr>
          <w:rFonts w:hint="eastAsia" w:ascii="仿宋" w:hAnsi="仿宋" w:eastAsia="仿宋" w:cs="仿宋"/>
          <w:sz w:val="28"/>
          <w:szCs w:val="28"/>
        </w:rPr>
        <w:t>等</w:t>
      </w:r>
      <w:r>
        <w:rPr>
          <w:rFonts w:ascii="仿宋" w:hAnsi="仿宋" w:eastAsia="仿宋" w:cs="仿宋"/>
          <w:sz w:val="28"/>
          <w:szCs w:val="28"/>
        </w:rPr>
        <w:t>数据</w:t>
      </w:r>
      <w:r>
        <w:rPr>
          <w:rFonts w:hint="eastAsia" w:ascii="仿宋" w:hAnsi="仿宋" w:eastAsia="仿宋" w:cs="仿宋"/>
          <w:sz w:val="28"/>
          <w:szCs w:val="28"/>
        </w:rPr>
        <w:t>，开展</w:t>
      </w:r>
      <w:r>
        <w:rPr>
          <w:rFonts w:ascii="仿宋" w:hAnsi="仿宋" w:eastAsia="仿宋" w:cs="仿宋"/>
          <w:sz w:val="28"/>
          <w:szCs w:val="28"/>
        </w:rPr>
        <w:t>大数据计算的基本问题系统研究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t>政府统计：</w:t>
      </w:r>
      <w:r>
        <w:rPr>
          <w:rFonts w:hint="eastAsia" w:ascii="仿宋" w:hAnsi="仿宋" w:eastAsia="仿宋" w:cs="仿宋"/>
          <w:sz w:val="28"/>
          <w:szCs w:val="28"/>
        </w:rPr>
        <w:t>开展</w:t>
      </w:r>
      <w:r>
        <w:rPr>
          <w:rFonts w:ascii="仿宋" w:hAnsi="仿宋" w:eastAsia="仿宋" w:cs="仿宋"/>
          <w:sz w:val="28"/>
          <w:szCs w:val="28"/>
        </w:rPr>
        <w:t>复杂数据统计建模，</w:t>
      </w:r>
      <w:r>
        <w:rPr>
          <w:rFonts w:hint="eastAsia" w:ascii="仿宋" w:hAnsi="仿宋" w:eastAsia="仿宋" w:cs="仿宋"/>
          <w:sz w:val="28"/>
          <w:szCs w:val="28"/>
        </w:rPr>
        <w:t>对经济、</w:t>
      </w:r>
      <w:r>
        <w:rPr>
          <w:rFonts w:ascii="仿宋" w:hAnsi="仿宋" w:eastAsia="仿宋" w:cs="仿宋"/>
          <w:sz w:val="28"/>
          <w:szCs w:val="28"/>
        </w:rPr>
        <w:t>金融</w:t>
      </w:r>
      <w:r>
        <w:rPr>
          <w:rFonts w:hint="eastAsia" w:ascii="仿宋" w:hAnsi="仿宋" w:eastAsia="仿宋" w:cs="仿宋"/>
          <w:sz w:val="28"/>
          <w:szCs w:val="28"/>
        </w:rPr>
        <w:t>、</w:t>
      </w:r>
      <w:r>
        <w:rPr>
          <w:rFonts w:ascii="仿宋" w:hAnsi="仿宋" w:eastAsia="仿宋" w:cs="仿宋"/>
          <w:sz w:val="28"/>
          <w:szCs w:val="28"/>
        </w:rPr>
        <w:t>旅游</w:t>
      </w:r>
      <w:r>
        <w:rPr>
          <w:rFonts w:hint="eastAsia" w:ascii="仿宋" w:hAnsi="仿宋" w:eastAsia="仿宋" w:cs="仿宋"/>
          <w:sz w:val="28"/>
          <w:szCs w:val="28"/>
        </w:rPr>
        <w:t>、民生等领域大</w:t>
      </w:r>
      <w:r>
        <w:rPr>
          <w:rFonts w:ascii="仿宋" w:hAnsi="仿宋" w:eastAsia="仿宋" w:cs="仿宋"/>
          <w:sz w:val="28"/>
          <w:szCs w:val="28"/>
        </w:rPr>
        <w:t>数据</w:t>
      </w:r>
      <w:r>
        <w:rPr>
          <w:rFonts w:hint="eastAsia" w:ascii="仿宋" w:hAnsi="仿宋" w:eastAsia="仿宋" w:cs="仿宋"/>
          <w:sz w:val="28"/>
          <w:szCs w:val="28"/>
        </w:rPr>
        <w:t>进行分析预测</w:t>
      </w:r>
      <w:r>
        <w:rPr>
          <w:rFonts w:ascii="仿宋" w:hAnsi="仿宋" w:eastAsia="仿宋" w:cs="仿宋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工业统计</w:t>
      </w:r>
      <w:r>
        <w:rPr>
          <w:rFonts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系统</w:t>
      </w:r>
      <w:r>
        <w:rPr>
          <w:rFonts w:ascii="仿宋" w:hAnsi="仿宋" w:eastAsia="仿宋" w:cs="仿宋"/>
          <w:sz w:val="28"/>
          <w:szCs w:val="28"/>
        </w:rPr>
        <w:t>研究</w:t>
      </w:r>
      <w:r>
        <w:rPr>
          <w:rFonts w:hint="eastAsia" w:ascii="仿宋" w:hAnsi="仿宋" w:eastAsia="仿宋" w:cs="仿宋"/>
          <w:sz w:val="28"/>
          <w:szCs w:val="28"/>
        </w:rPr>
        <w:t>区域装备</w:t>
      </w:r>
      <w:r>
        <w:rPr>
          <w:rFonts w:ascii="仿宋" w:hAnsi="仿宋" w:eastAsia="仿宋" w:cs="仿宋"/>
          <w:sz w:val="28"/>
          <w:szCs w:val="28"/>
        </w:rPr>
        <w:t>制造</w:t>
      </w:r>
      <w:r>
        <w:rPr>
          <w:rFonts w:hint="eastAsia" w:ascii="仿宋" w:hAnsi="仿宋" w:eastAsia="仿宋" w:cs="仿宋"/>
          <w:sz w:val="28"/>
          <w:szCs w:val="28"/>
        </w:rPr>
        <w:t>工业</w:t>
      </w:r>
      <w:r>
        <w:rPr>
          <w:rFonts w:ascii="仿宋" w:hAnsi="仿宋" w:eastAsia="仿宋" w:cs="仿宋"/>
          <w:sz w:val="28"/>
          <w:szCs w:val="28"/>
        </w:rPr>
        <w:t>运行</w:t>
      </w:r>
      <w:r>
        <w:rPr>
          <w:rFonts w:hint="eastAsia" w:ascii="仿宋" w:hAnsi="仿宋" w:eastAsia="仿宋" w:cs="仿宋"/>
          <w:sz w:val="28"/>
          <w:szCs w:val="28"/>
        </w:rPr>
        <w:t>模式和机理，分析预测工业设备运行</w:t>
      </w:r>
      <w:r>
        <w:rPr>
          <w:rFonts w:ascii="仿宋" w:hAnsi="仿宋" w:eastAsia="仿宋" w:cs="仿宋"/>
          <w:sz w:val="28"/>
          <w:szCs w:val="28"/>
        </w:rPr>
        <w:t>状态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spacing w:line="360" w:lineRule="auto"/>
        <w:jc w:val="center"/>
        <w:rPr>
          <w:rFonts w:ascii="Calibri" w:hAnsi="Calibri" w:eastAsia="宋体" w:cs="Times New Roman"/>
        </w:rPr>
      </w:pPr>
      <w:r>
        <w:rPr>
          <w:rFonts w:ascii="Calibri" w:hAnsi="Calibri" w:eastAsia="宋体" w:cs="Times New Roman"/>
        </w:rPr>
        <w:drawing>
          <wp:inline distT="0" distB="0" distL="114300" distR="114300">
            <wp:extent cx="4467225" cy="2414905"/>
            <wp:effectExtent l="0" t="0" r="9525" b="4445"/>
            <wp:docPr id="2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t="12219"/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241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rFonts w:ascii="Calibri" w:hAnsi="Calibri" w:eastAsia="宋体" w:cs="Times New Roman"/>
          <w:sz w:val="24"/>
        </w:rPr>
      </w:pPr>
      <w:r>
        <w:rPr>
          <w:rFonts w:hint="eastAsia" w:ascii="仿宋" w:hAnsi="仿宋" w:eastAsia="仿宋" w:cs="仿宋"/>
          <w:sz w:val="24"/>
        </w:rPr>
        <w:t>联合培养基地：国家统计局山西调查总队</w:t>
      </w:r>
    </w:p>
    <w:p>
      <w:pPr>
        <w:spacing w:line="360" w:lineRule="auto"/>
        <w:ind w:firstLine="630" w:firstLineChars="300"/>
        <w:rPr>
          <w:rFonts w:ascii="仿宋" w:hAnsi="仿宋" w:eastAsia="仿宋" w:cs="仿宋"/>
          <w:sz w:val="28"/>
          <w:szCs w:val="28"/>
        </w:rPr>
      </w:pPr>
      <w:r>
        <w:rPr>
          <w:rFonts w:ascii="Calibri" w:hAnsi="Calibri" w:eastAsia="宋体" w:cs="Times New Roman"/>
        </w:rPr>
        <w:drawing>
          <wp:inline distT="0" distB="0" distL="114300" distR="114300">
            <wp:extent cx="4473575" cy="2667000"/>
            <wp:effectExtent l="0" t="0" r="3175" b="0"/>
            <wp:docPr id="3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7357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bookmarkStart w:id="1" w:name="_GoBack"/>
      <w:bookmarkEnd w:id="1"/>
      <w:r>
        <w:rPr>
          <w:rFonts w:hint="eastAsia" w:ascii="仿宋" w:hAnsi="仿宋" w:eastAsia="仿宋" w:cs="仿宋"/>
          <w:sz w:val="28"/>
          <w:szCs w:val="28"/>
        </w:rPr>
        <w:t>部分学术骨干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1ZTVjZmNjYjkyNTM1ZGEyNmJlOWJjNTRiYmVhZGQifQ=="/>
  </w:docVars>
  <w:rsids>
    <w:rsidRoot w:val="219345D4"/>
    <w:rsid w:val="2193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2022-09-05T02:10:00Z</dcterms:created>
  <dc:creator>Kikyo</dc:creator>
  <cp:lastModifiedBy>Kikyo</cp:lastModifiedBy>
  <dcterms:modified xsi:type="dcterms:W3CDTF">2022-09-05T02:10:49Z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25CF84D95E964969A2467A2D82C01855</vt:lpwstr>
  </property>
</Properties>
</file>