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36"/>
          <w:szCs w:val="36"/>
        </w:rPr>
        <w:t>四川外国语大学</w:t>
      </w: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3"/>
          <w:sz w:val="36"/>
          <w:szCs w:val="36"/>
        </w:rPr>
        <w:t>2022</w:t>
      </w:r>
      <w:r>
        <w:rPr>
          <w:rFonts w:hint="eastAsia" w:ascii="方正小标宋_GBK" w:hAnsi="方正小标宋_GBK" w:eastAsia="方正小标宋_GBK" w:cs="方正小标宋_GBK"/>
          <w:spacing w:val="6"/>
          <w:sz w:val="36"/>
          <w:szCs w:val="36"/>
        </w:rPr>
        <w:t>年博士研究生招生网</w:t>
      </w:r>
      <w:r>
        <w:rPr>
          <w:rFonts w:hint="eastAsia" w:ascii="方正小标宋_GBK" w:hAnsi="方正小标宋_GBK" w:eastAsia="方正小标宋_GBK" w:cs="方正小标宋_GBK"/>
          <w:spacing w:val="5"/>
          <w:sz w:val="36"/>
          <w:szCs w:val="36"/>
        </w:rPr>
        <w:t>络远程考试考场规则</w:t>
      </w:r>
    </w:p>
    <w:p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before="240" w:beforeLines="100" w:line="594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napToGrid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</w:rPr>
        <w:t>考生应按要求备妥软硬件条件和网络环境，提前安装指定软件并参加网络远程考试测试。按规定时间启动指定软件或登录指定网络平台参加考试，确保设备和软件在考试过程中能够正常连续使用。考生须在考前做好各项准备和应急措施，因考生设备、网络问题造成考生无法正常考试，后果由考生自负。</w:t>
      </w:r>
    </w:p>
    <w:p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594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napToGrid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</w:rPr>
        <w:t>考生应选择独立、明亮、无干扰的场所参加考试。考试期间严禁他人进入或与他人进行任何形式的交流。考试期间视频背景必须是真实环境，不允许使用虚拟背景、更换视频背景。</w:t>
      </w:r>
    </w:p>
    <w:p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594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napToGrid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</w:rPr>
        <w:t>考生须凭本人准考证和有效居民身份证参加考试，主动配合身份验证核查。考试期间不允许采用任何方式变声、更改人像。</w:t>
      </w:r>
    </w:p>
    <w:p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594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napToGrid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</w:rPr>
        <w:t>除考试要求的设备和物品外，考试场所不得存放任何书刊、报纸、资料、电子设备等。考试场所仅可在桌面摆放身份证、准考证、指定模板的答题纸、草稿纸以及考试要求的文具。</w:t>
      </w:r>
    </w:p>
    <w:p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594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napToGrid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</w:rPr>
        <w:t>考生应当自觉服从考试工作人员管理，严格遵从考试工作人员关于考场入场、离场、环境确认等指令，不得以任何理由妨碍考试工作人员履行职责，不得扰乱考场秩序。</w:t>
      </w:r>
    </w:p>
    <w:p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594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仿宋" w:hAnsi="仿宋" w:eastAsia="仿宋" w:cs="方正仿宋_GBK"/>
          <w:snapToGrid/>
          <w:kern w:val="2"/>
          <w:sz w:val="32"/>
          <w:szCs w:val="32"/>
        </w:rPr>
        <w:t>考生须提前30分钟进入考场，根据监考人员的指令进行身份检查、应试环境展示等操作。在线考试开考后，禁止进入考场。</w:t>
      </w:r>
    </w:p>
    <w:p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594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</w:rPr>
        <w:t>考生音频视频必须全程开启，全程正面免冠面对第一机位摄像头，保证头肩部及双手、答题区域出现在视频画面中，保证面部清晰可见，头发不得遮挡面部、耳部，不得佩戴帽子、耳饰、口罩、耳机、智能手表、手环及智能眼镜等物品。</w:t>
      </w:r>
    </w:p>
    <w:p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594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napToGrid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</w:rPr>
        <w:t>考试期间不得以任何方式查阅资料。不得由他人替考，不得接受他人或机构以任何方式助考。</w:t>
      </w:r>
    </w:p>
    <w:p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594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napToGrid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</w:rPr>
        <w:t>考试过程中，考生遇到网络通讯不畅、试题不能显示等情况，应当立即向监考人员反映，主动采用考试规定方式与报考学校进行沟通，由学校研判处理，考生须服从学校安排。</w:t>
      </w:r>
    </w:p>
    <w:p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594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napToGrid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</w:rPr>
        <w:t>考生不得提前交卷，考试时间结束时立即停止答题。</w:t>
      </w: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  <w:lang w:val="en-US" w:eastAsia="zh-CN"/>
        </w:rPr>
        <w:t>考生提前交卷或离开考场视为弃考。</w:t>
      </w:r>
      <w:bookmarkStart w:id="0" w:name="_GoBack"/>
      <w:bookmarkEnd w:id="0"/>
    </w:p>
    <w:p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594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napToGrid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</w:rPr>
        <w:t>考试结束，考生应按照监考人员要求完成答题纸提交等操作并退出考场，不得无故拖延时间答题，不得再次返回考场。</w:t>
      </w:r>
    </w:p>
    <w:p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594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napToGrid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</w:rPr>
        <w:t>招生考试相关的内容属于国家机密级事项。考生不得对考试过程或考试内容等进行拍照录屏录音录像，考后不得向他人透漏考试内容，不得将试题、答卷、考试内容等以任何方式保留或转发，否则一切后果由考生自负。</w:t>
      </w:r>
    </w:p>
    <w:p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594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napToGrid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/>
          <w:kern w:val="2"/>
          <w:sz w:val="32"/>
          <w:szCs w:val="32"/>
        </w:rPr>
        <w:t>如遇考生不遵守招生考试纪律，不服从监考人员管理，有违纪、作弊等行为的，将按照《国家教育考试违规处理办法》《普通高等学校招生违规行为处理暂行办法》等规定严肃处理并记入考生《国家教育考试诚信档案》。</w:t>
      </w:r>
    </w:p>
    <w:p>
      <w:pPr>
        <w:widowControl w:val="0"/>
        <w:kinsoku/>
        <w:autoSpaceDE/>
        <w:autoSpaceDN/>
        <w:adjustRightInd/>
        <w:snapToGrid/>
        <w:spacing w:line="594" w:lineRule="exact"/>
        <w:ind w:left="640"/>
        <w:jc w:val="both"/>
        <w:textAlignment w:val="auto"/>
        <w:rPr>
          <w:rFonts w:hint="eastAsia"/>
        </w:rPr>
      </w:pPr>
      <w:r>
        <w:rPr>
          <w:rFonts w:ascii="方正仿宋_GBK" w:hAnsi="方正仿宋_GBK" w:eastAsia="方正仿宋_GBK" w:cs="方正仿宋_GBK"/>
          <w:snapToGrid/>
          <w:kern w:val="2"/>
          <w:sz w:val="32"/>
          <w:szCs w:val="32"/>
        </w:rPr>
        <w:t xml:space="preserve">14. </w:t>
      </w:r>
      <w:r>
        <w:rPr>
          <w:rFonts w:hint="eastAsia" w:ascii="仿宋" w:hAnsi="仿宋" w:eastAsia="仿宋" w:cs="方正仿宋_GBK"/>
          <w:snapToGrid/>
          <w:kern w:val="2"/>
          <w:sz w:val="32"/>
          <w:szCs w:val="32"/>
        </w:rPr>
        <w:t>本规则由四川外国语大学研究生院负责解释。</w:t>
      </w:r>
    </w:p>
    <w:sectPr>
      <w:pgSz w:w="11907" w:h="16839"/>
      <w:pgMar w:top="1581" w:right="1214" w:bottom="1818" w:left="121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D285DC"/>
    <w:multiLevelType w:val="singleLevel"/>
    <w:tmpl w:val="E4D285DC"/>
    <w:lvl w:ilvl="0" w:tentative="0">
      <w:start w:val="1"/>
      <w:numFmt w:val="decimal"/>
      <w:suff w:val="space"/>
      <w:lvlText w:val="%1."/>
      <w:lvlJc w:val="left"/>
      <w:rPr>
        <w:rFonts w:hint="default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BF1"/>
    <w:rsid w:val="00171EA8"/>
    <w:rsid w:val="00272AB0"/>
    <w:rsid w:val="00394C46"/>
    <w:rsid w:val="00AF5BF1"/>
    <w:rsid w:val="00BE6663"/>
    <w:rsid w:val="00D629FF"/>
    <w:rsid w:val="1177062A"/>
    <w:rsid w:val="18474E41"/>
    <w:rsid w:val="36707454"/>
    <w:rsid w:val="44E6598E"/>
    <w:rsid w:val="63F27BBE"/>
    <w:rsid w:val="67732727"/>
    <w:rsid w:val="74DD5ADA"/>
    <w:rsid w:val="7866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3">
    <w:name w:val="Body Text"/>
    <w:basedOn w:val="1"/>
    <w:next w:val="1"/>
    <w:qFormat/>
    <w:uiPriority w:val="0"/>
    <w:pPr>
      <w:adjustRightInd/>
      <w:spacing w:after="120"/>
    </w:pPr>
    <w:rPr>
      <w:rFonts w:ascii="Calibri" w:hAnsi="Calibri" w:cs="Times New Roman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7"/>
    <w:link w:val="5"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页脚 字符"/>
    <w:basedOn w:val="7"/>
    <w:link w:val="4"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xt256.com</Company>
  <Pages>2</Pages>
  <Words>1013</Words>
  <Characters>1020</Characters>
  <Lines>7</Lines>
  <Paragraphs>2</Paragraphs>
  <TotalTime>12</TotalTime>
  <ScaleCrop>false</ScaleCrop>
  <LinksUpToDate>false</LinksUpToDate>
  <CharactersWithSpaces>1021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2022-04-21T03:42:00Z</dcterms:created>
  <dc:creator>yzb</dc:creator>
  <cp:lastModifiedBy>ZGYer</cp:lastModifiedBy>
  <dcterms:modified xsi:type="dcterms:W3CDTF">2022-04-21T07:16:17Z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2022-04-20T10:33:32Z</vt:filetime>
  </property>
  <property fmtid="{D5CDD505-2E9C-101B-9397-08002B2CF9AE}" pid="4" name="KSOProductBuildVer">
    <vt:lpwstr>2052-11.1.0.11636</vt:lpwstr>
  </property>
  <property fmtid="{D5CDD505-2E9C-101B-9397-08002B2CF9AE}" pid="5" name="ICV">
    <vt:lpwstr>23A9A687D7044C2AA191E221C9967E78</vt:lpwstr>
  </property>
  <property fmtid="{D5CDD505-2E9C-101B-9397-08002B2CF9AE}" pid="6" name="commondata">
    <vt:lpwstr>eyJoZGlkIjoiNmNkYTVlMmQzMGY5MWQ3ZGExMGM5MmY4N2I0ZDMyNzYifQ==</vt:lpwstr>
  </property>
</Properties>
</file>