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创业大赛“青年红色筑梦之旅”活动方案</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第八届中国国际“互联网+”大学生创新创业大赛继续在更大范围、更高层次、更有温度、更深程度上开展“青年红色筑梦之旅”活动。具体方案如下。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红色青春筑梦创业人生 绿色发展助力乡村振兴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深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hint="eastAsia" w:ascii="仿宋_GB2312" w:eastAsia="仿宋_GB2312"/>
          <w:sz w:val="32"/>
          <w:szCs w:val="32"/>
        </w:rPr>
        <w:t>年4月30日前报送至大赛组委会（电子邮箱：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（二）活动报名（2022年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7</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日至7月31日。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大赛组委会将于4月下旬在重庆市举行2022年“青年红色筑梦之旅”活动全国启动仪式，举办多项同期活动，具体安排另行通知。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（四）组织实施（2022年4—9月）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（五）总结表彰（2022年9—10月）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各地各高校要及时做好本次活动的经验总结和成果宣传。大赛组委会将遴选优秀案例，在总决赛期间的国际大学生创新创业成果展中展出。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（2）参赛项目在大赛通知下发之日前已完成工商等各类登记注册，学生须为法定代表人。项目的股权结构中，企业法定代表人的股权不得少于10%，参赛成员股权合计不得少于1/3。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本赛道设置金奖50个、银奖100个、铜奖350个。</w:t>
      </w:r>
    </w:p>
    <w:p>
      <w:pPr>
        <w:snapToGrid w:val="0"/>
        <w:spacing w:line="540" w:lineRule="exact"/>
        <w:ind w:firstLine="640" w:firstLineChars="200"/>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w:t>
      </w:r>
      <w:bookmarkStart w:id="0" w:name="_GoBack"/>
      <w:bookmarkEnd w:id="0"/>
      <w:r>
        <w:rPr>
          <w:rFonts w:hint="eastAsia" w:ascii="仿宋_GB2312" w:eastAsia="仿宋_GB2312"/>
          <w:sz w:val="32"/>
          <w:szCs w:val="32"/>
        </w:rPr>
        <w:t>本次活动的宣传工作，通过提前谋划、集中启动、媒体传播，线上线下共同发力，全面展示各地各高校青年大学生参与活动的生动实践和良好精神风貌。</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5EE896-C820-4F6E-A1F8-B5D27DEFB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18191A-6DB7-4089-8814-E86BDDF9EB31}"/>
  </w:font>
  <w:font w:name="方正小标宋简体">
    <w:panose1 w:val="02000000000000000000"/>
    <w:charset w:val="86"/>
    <w:family w:val="script"/>
    <w:pitch w:val="default"/>
    <w:sig w:usb0="00000001" w:usb1="08000000" w:usb2="00000000" w:usb3="00000000" w:csb0="00040000" w:csb1="00000000"/>
    <w:embedRegular r:id="rId3" w:fontKey="{1714416A-7A97-484F-B22D-D37EFEDD1BAE}"/>
  </w:font>
  <w:font w:name="仿宋_GB2312">
    <w:altName w:val="仿宋"/>
    <w:panose1 w:val="02010609030101010101"/>
    <w:charset w:val="86"/>
    <w:family w:val="modern"/>
    <w:pitch w:val="default"/>
    <w:sig w:usb0="00000000" w:usb1="00000000" w:usb2="00000010" w:usb3="00000000" w:csb0="00040000" w:csb1="00000000"/>
    <w:embedRegular r:id="rId4" w:fontKey="{B7FF0C3F-E01F-42A5-AC97-E5A297390D12}"/>
  </w:font>
  <w:font w:name="楷体_GB2312">
    <w:altName w:val="楷体"/>
    <w:panose1 w:val="02010609030101010101"/>
    <w:charset w:val="86"/>
    <w:family w:val="modern"/>
    <w:pitch w:val="default"/>
    <w:sig w:usb0="00000000" w:usb1="00000000" w:usb2="00000010" w:usb3="00000000" w:csb0="00040000" w:csb1="00000000"/>
    <w:embedRegular r:id="rId5" w:fontKey="{27B45025-33AC-490A-AB77-E4E370B11DAC}"/>
  </w:font>
  <w:font w:name="仿宋">
    <w:panose1 w:val="02010609060101010101"/>
    <w:charset w:val="86"/>
    <w:family w:val="auto"/>
    <w:pitch w:val="default"/>
    <w:sig w:usb0="800002BF" w:usb1="38CF7CFA" w:usb2="00000016" w:usb3="00000000" w:csb0="00040001" w:csb1="00000000"/>
    <w:embedRegular r:id="rId6" w:fontKey="{18DB1566-FD3A-46EF-B4FC-423FAB26EF5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1121C"/>
    <w:rsid w:val="1601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2022-04-12T08:07:00Z</dcterms:created>
  <dc:creator>洋</dc:creator>
  <cp:lastModifiedBy>洋</cp:lastModifiedBy>
  <dcterms:modified xsi:type="dcterms:W3CDTF">2022-04-12T08:13:00Z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8D7C43E879114288BC6EF1AE989BEC52</vt:lpwstr>
  </property>
</Properties>
</file>