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2</w:t>
      </w:r>
      <w:r>
        <w:rPr>
          <w:rFonts w:ascii="宋体" w:hAnsi="宋体"/>
          <w:b/>
          <w:bCs/>
          <w:sz w:val="36"/>
          <w:szCs w:val="36"/>
        </w:rPr>
        <w:t>019</w:t>
      </w:r>
      <w:r>
        <w:rPr>
          <w:rFonts w:hint="eastAsia" w:ascii="宋体" w:hAnsi="宋体"/>
          <w:b/>
          <w:bCs/>
          <w:sz w:val="36"/>
          <w:szCs w:val="36"/>
        </w:rPr>
        <w:t>年羽毛球高水平运动员专项测试细则</w:t>
      </w:r>
      <w:bookmarkEnd w:id="0"/>
    </w:p>
    <w:p>
      <w:pPr>
        <w:widowControl/>
        <w:jc w:val="center"/>
        <w:rPr>
          <w:rFonts w:ascii="宋体" w:hAnsi="宋体"/>
          <w:b/>
          <w:bCs/>
          <w:sz w:val="36"/>
          <w:szCs w:val="36"/>
        </w:rPr>
      </w:pPr>
    </w:p>
    <w:p>
      <w:pPr>
        <w:spacing w:line="560" w:lineRule="exact"/>
        <w:outlineLvl w:val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一、比赛：90分</w:t>
      </w:r>
    </w:p>
    <w:p>
      <w:pPr>
        <w:spacing w:line="560" w:lineRule="exact"/>
        <w:ind w:firstLine="480" w:firstLineChars="1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（一）项目：单打、双打</w:t>
      </w:r>
    </w:p>
    <w:p>
      <w:pPr>
        <w:spacing w:line="56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（二）比赛办法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1.单打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测试人数少于6人（含6人）时，进行单循环赛排出名次。测试人数大于6人时分两个阶段进行比赛。第一阶段进行分组单循环赛，分组办法由评委组组长采用现场抽签方法进行分组；第二阶段进行淘汰赛决出全部名次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2.双打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单打前8名者进行双打比赛，单打人数如果少于8人时，取消单数最后一名。分组办法由评委组组长采用现场抽签方法进行随机配对，进行单循环赛排出名次。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3.比赛采用一局，每局21分。先到21分为胜。</w:t>
      </w:r>
    </w:p>
    <w:p>
      <w:pPr>
        <w:spacing w:line="56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（三）评分标准：根据比赛名次及综合表现计算比赛得分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1.技术发挥10分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2.战术运用6分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3.比赛作风4分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双打比赛结果（成绩）30分</w:t>
      </w:r>
    </w:p>
    <w:tbl>
      <w:tblPr>
        <w:tblStyle w:val="5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699"/>
        <w:gridCol w:w="1699"/>
        <w:gridCol w:w="1699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9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名次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9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得分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.单打比赛结果（成绩）40分</w:t>
      </w:r>
    </w:p>
    <w:tbl>
      <w:tblPr>
        <w:tblStyle w:val="5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44"/>
        <w:gridCol w:w="944"/>
        <w:gridCol w:w="944"/>
        <w:gridCol w:w="944"/>
        <w:gridCol w:w="944"/>
        <w:gridCol w:w="944"/>
        <w:gridCol w:w="944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名次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四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五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六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七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得分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37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34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</w:t>
            </w:r>
          </w:p>
        </w:tc>
      </w:tr>
    </w:tbl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二、专项素质</w:t>
      </w:r>
      <w:r>
        <w:rPr>
          <w:rFonts w:hint="eastAsia" w:ascii="仿宋" w:hAnsi="仿宋" w:eastAsia="仿宋"/>
          <w:sz w:val="32"/>
          <w:szCs w:val="32"/>
        </w:rPr>
        <w:t>（低重心四点跑，</w:t>
      </w:r>
      <w:r>
        <w:rPr>
          <w:rFonts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</w:rPr>
        <w:t>个球）</w:t>
      </w:r>
      <w:r>
        <w:rPr>
          <w:rFonts w:hint="eastAsia" w:ascii="仿宋" w:hAnsi="仿宋" w:eastAsia="仿宋"/>
          <w:b/>
          <w:sz w:val="32"/>
          <w:szCs w:val="32"/>
        </w:rPr>
        <w:t>：10分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单打前8名者进行素质测试。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方法：从双脚站在球场中心区域内开始，测试学生首先用手触动网前任意点上的羽毛球，按顺时针或逆时针依次触动完全部羽毛球（每次不能重复同一点）。每次触球后要回位（单脚踩到中心区域线既可），才能触击下一球。未触到球必须重复这一动作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评分</w:t>
      </w:r>
    </w:p>
    <w:p>
      <w:pPr>
        <w:spacing w:line="560" w:lineRule="exact"/>
        <w:ind w:firstLine="6960" w:firstLineChars="29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单位：</w:t>
      </w:r>
      <w:r>
        <w:rPr>
          <w:rFonts w:ascii="仿宋" w:hAnsi="仿宋" w:eastAsia="仿宋"/>
          <w:sz w:val="24"/>
          <w:szCs w:val="24"/>
        </w:rPr>
        <w:t>秒</w:t>
      </w:r>
    </w:p>
    <w:tbl>
      <w:tblPr>
        <w:tblStyle w:val="5"/>
        <w:tblW w:w="8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9分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8分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7分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6分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5分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4分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3分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2分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男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24.0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24.5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25.0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25.5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26.0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26.5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27.0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27.5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28.0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女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28.0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28.5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29.0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29.5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30.0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30.5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31.0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31.5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32.0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32.5</w:t>
            </w:r>
          </w:p>
        </w:tc>
      </w:tr>
    </w:tbl>
    <w:p>
      <w:pPr>
        <w:spacing w:line="5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注：依据上述评分标准换算分值时，采用就低原则，即未达到某档次评分标准的，按低一档评分标准计分。</w:t>
      </w:r>
    </w:p>
    <w:p>
      <w:pPr>
        <w:pStyle w:val="6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6461607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D3576"/>
    <w:rsid w:val="348D3576"/>
    <w:rsid w:val="77CB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2019-01-22T11:31:00Z</dcterms:created>
  <dc:creator>乐乐妈</dc:creator>
  <cp:lastModifiedBy>乐乐妈</cp:lastModifiedBy>
  <dcterms:modified xsi:type="dcterms:W3CDTF">2019-01-22T11:33:14Z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