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229EC">
      <w:pPr>
        <w:adjustRightInd w:val="0"/>
        <w:snapToGrid w:val="0"/>
        <w:spacing w:line="360" w:lineRule="auto"/>
        <w:jc w:val="center"/>
        <w:rPr>
          <w:b/>
          <w:sz w:val="36"/>
          <w:szCs w:val="36"/>
        </w:rPr>
      </w:pPr>
      <w:bookmarkStart w:id="0" w:name="_GoBack"/>
      <w:bookmarkEnd w:id="0"/>
      <w:r>
        <w:rPr>
          <w:rFonts w:hint="eastAsia"/>
          <w:b/>
          <w:sz w:val="36"/>
          <w:szCs w:val="36"/>
        </w:rPr>
        <w:t>《物流管理</w:t>
      </w:r>
      <w:r>
        <w:rPr>
          <w:b/>
          <w:sz w:val="36"/>
          <w:szCs w:val="36"/>
        </w:rPr>
        <w:t>》考试大纲</w:t>
      </w:r>
    </w:p>
    <w:p w14:paraId="0DA3A8F9">
      <w:pPr>
        <w:spacing w:line="360" w:lineRule="auto"/>
        <w:jc w:val="center"/>
        <w:rPr>
          <w:rFonts w:ascii="仿宋" w:hAnsi="仿宋" w:eastAsia="仿宋"/>
          <w:b/>
          <w:szCs w:val="21"/>
        </w:rPr>
      </w:pPr>
      <w:r>
        <w:rPr>
          <w:rFonts w:hint="eastAsia" w:ascii="黑体" w:hAnsi="黑体" w:eastAsia="黑体"/>
          <w:color w:val="FF0000"/>
          <w:szCs w:val="21"/>
        </w:rPr>
        <w:t>（研究生招生考试属于择优选拔性考试，考试大纲及书目仅供参考，考试内容及题型可包括但不仅限于以上范围，主要考察考生分析和解决问题的能力。）</w:t>
      </w:r>
    </w:p>
    <w:p w14:paraId="5E6E672C">
      <w:pPr>
        <w:adjustRightInd w:val="0"/>
        <w:snapToGrid w:val="0"/>
        <w:spacing w:line="360" w:lineRule="auto"/>
        <w:jc w:val="center"/>
        <w:rPr>
          <w:b/>
          <w:sz w:val="36"/>
          <w:szCs w:val="36"/>
        </w:rPr>
      </w:pPr>
    </w:p>
    <w:p w14:paraId="4F924861">
      <w:pPr>
        <w:adjustRightInd w:val="0"/>
        <w:snapToGrid w:val="0"/>
        <w:spacing w:line="360" w:lineRule="auto"/>
        <w:rPr>
          <w:b/>
          <w:sz w:val="28"/>
          <w:szCs w:val="28"/>
        </w:rPr>
      </w:pPr>
      <w:r>
        <w:rPr>
          <w:b/>
          <w:sz w:val="28"/>
          <w:szCs w:val="28"/>
        </w:rPr>
        <w:t>一、考试性质</w:t>
      </w:r>
    </w:p>
    <w:p w14:paraId="6F563F4F">
      <w:pPr>
        <w:adjustRightInd w:val="0"/>
        <w:snapToGrid w:val="0"/>
        <w:spacing w:line="360" w:lineRule="auto"/>
        <w:ind w:firstLine="560" w:firstLineChars="200"/>
        <w:rPr>
          <w:sz w:val="28"/>
          <w:szCs w:val="28"/>
        </w:rPr>
      </w:pPr>
      <w:r>
        <w:rPr>
          <w:sz w:val="28"/>
          <w:szCs w:val="28"/>
        </w:rPr>
        <w:t>《</w:t>
      </w:r>
      <w:r>
        <w:rPr>
          <w:rFonts w:hint="eastAsia"/>
          <w:sz w:val="28"/>
          <w:szCs w:val="28"/>
        </w:rPr>
        <w:t>物流管理</w:t>
      </w:r>
      <w:r>
        <w:rPr>
          <w:sz w:val="28"/>
          <w:szCs w:val="28"/>
        </w:rPr>
        <w:t>》</w:t>
      </w:r>
      <w:r>
        <w:rPr>
          <w:rFonts w:hint="eastAsia"/>
          <w:sz w:val="28"/>
          <w:szCs w:val="28"/>
        </w:rPr>
        <w:t>工程硕士物流工程与管理方向（</w:t>
      </w:r>
      <w:r>
        <w:rPr>
          <w:rFonts w:hint="eastAsia" w:ascii="宋体" w:hAnsi="宋体" w:cs="宋体"/>
          <w:b/>
          <w:bCs/>
          <w:sz w:val="30"/>
          <w:szCs w:val="30"/>
        </w:rPr>
        <w:t>125604</w:t>
      </w:r>
      <w:r>
        <w:rPr>
          <w:rFonts w:hint="eastAsia"/>
          <w:sz w:val="28"/>
          <w:szCs w:val="28"/>
        </w:rPr>
        <w:t>）</w:t>
      </w:r>
      <w:r>
        <w:rPr>
          <w:sz w:val="28"/>
          <w:szCs w:val="28"/>
        </w:rPr>
        <w:t>硕士研究生</w:t>
      </w:r>
      <w:r>
        <w:rPr>
          <w:rFonts w:hint="eastAsia"/>
          <w:sz w:val="28"/>
          <w:szCs w:val="28"/>
        </w:rPr>
        <w:t>复试笔试科目之一</w:t>
      </w:r>
      <w:r>
        <w:rPr>
          <w:sz w:val="28"/>
          <w:szCs w:val="28"/>
        </w:rPr>
        <w:t>。考试范围为</w:t>
      </w:r>
      <w:r>
        <w:rPr>
          <w:rFonts w:hint="eastAsia"/>
          <w:sz w:val="28"/>
          <w:szCs w:val="28"/>
        </w:rPr>
        <w:t>《物流管理》的基本内容和框架、基本理论与基本方法等，</w:t>
      </w:r>
      <w:r>
        <w:rPr>
          <w:sz w:val="28"/>
          <w:szCs w:val="28"/>
        </w:rPr>
        <w:t>并适当融入管理学基础知识，主要测试考生运用现代物流管理知识及管理学原理发现问题、</w:t>
      </w:r>
      <w:r>
        <w:rPr>
          <w:rFonts w:hint="eastAsia"/>
          <w:sz w:val="28"/>
          <w:szCs w:val="28"/>
        </w:rPr>
        <w:t>分析问题和解决问题的一般能力。要求考生掌握大纲中规定的内容，并在理解的基础上加以灵活运用。</w:t>
      </w:r>
    </w:p>
    <w:p w14:paraId="69E008B9">
      <w:pPr>
        <w:adjustRightInd w:val="0"/>
        <w:snapToGrid w:val="0"/>
        <w:spacing w:line="360" w:lineRule="auto"/>
        <w:ind w:firstLine="560" w:firstLineChars="200"/>
        <w:rPr>
          <w:sz w:val="28"/>
          <w:szCs w:val="28"/>
        </w:rPr>
      </w:pPr>
    </w:p>
    <w:p w14:paraId="543AEC5D">
      <w:pPr>
        <w:adjustRightInd w:val="0"/>
        <w:snapToGrid w:val="0"/>
        <w:spacing w:line="360" w:lineRule="auto"/>
        <w:rPr>
          <w:b/>
          <w:sz w:val="28"/>
          <w:szCs w:val="28"/>
        </w:rPr>
      </w:pPr>
      <w:r>
        <w:rPr>
          <w:b/>
          <w:sz w:val="28"/>
          <w:szCs w:val="28"/>
        </w:rPr>
        <w:t>二、考试要求</w:t>
      </w:r>
    </w:p>
    <w:p w14:paraId="68E2A64D">
      <w:pPr>
        <w:adjustRightInd w:val="0"/>
        <w:snapToGrid w:val="0"/>
        <w:spacing w:line="360" w:lineRule="auto"/>
        <w:ind w:firstLine="560" w:firstLineChars="200"/>
        <w:rPr>
          <w:sz w:val="28"/>
          <w:szCs w:val="28"/>
        </w:rPr>
      </w:pPr>
      <w:r>
        <w:rPr>
          <w:sz w:val="28"/>
          <w:szCs w:val="28"/>
        </w:rPr>
        <w:t>要求考生初步但较为全面地掌握</w:t>
      </w:r>
      <w:r>
        <w:rPr>
          <w:rFonts w:hint="eastAsia"/>
          <w:sz w:val="28"/>
          <w:szCs w:val="28"/>
        </w:rPr>
        <w:t>物流管理</w:t>
      </w:r>
      <w:r>
        <w:rPr>
          <w:sz w:val="28"/>
          <w:szCs w:val="28"/>
        </w:rPr>
        <w:t>的基本概念、基本理论与基本技能，以及管理学的基础知识，具备较强的分析与解决</w:t>
      </w:r>
      <w:r>
        <w:rPr>
          <w:rFonts w:hint="eastAsia"/>
          <w:sz w:val="28"/>
          <w:szCs w:val="28"/>
        </w:rPr>
        <w:t>物流管理</w:t>
      </w:r>
      <w:r>
        <w:rPr>
          <w:sz w:val="28"/>
          <w:szCs w:val="28"/>
        </w:rPr>
        <w:t>管理实际问题的能力。</w:t>
      </w:r>
    </w:p>
    <w:p w14:paraId="394C3966">
      <w:pPr>
        <w:adjustRightInd w:val="0"/>
        <w:snapToGrid w:val="0"/>
        <w:spacing w:line="360" w:lineRule="auto"/>
        <w:rPr>
          <w:b/>
          <w:sz w:val="28"/>
          <w:szCs w:val="28"/>
        </w:rPr>
      </w:pPr>
      <w:r>
        <w:rPr>
          <w:rFonts w:hint="eastAsia"/>
          <w:b/>
          <w:sz w:val="28"/>
          <w:szCs w:val="28"/>
        </w:rPr>
        <w:t>三、</w:t>
      </w:r>
      <w:r>
        <w:rPr>
          <w:b/>
          <w:sz w:val="28"/>
          <w:szCs w:val="28"/>
        </w:rPr>
        <w:t>考试形式与试卷结构</w:t>
      </w:r>
    </w:p>
    <w:p w14:paraId="7A31B7A3">
      <w:pPr>
        <w:adjustRightInd w:val="0"/>
        <w:snapToGrid w:val="0"/>
        <w:spacing w:line="360" w:lineRule="auto"/>
        <w:rPr>
          <w:sz w:val="28"/>
          <w:szCs w:val="28"/>
        </w:rPr>
      </w:pPr>
      <w:r>
        <w:rPr>
          <w:rFonts w:hint="eastAsia"/>
          <w:sz w:val="28"/>
          <w:szCs w:val="28"/>
        </w:rPr>
        <w:t>（一）</w:t>
      </w:r>
      <w:r>
        <w:rPr>
          <w:sz w:val="28"/>
          <w:szCs w:val="28"/>
        </w:rPr>
        <w:t>答卷方式：笔试</w:t>
      </w:r>
      <w:r>
        <w:rPr>
          <w:rFonts w:hint="eastAsia"/>
          <w:sz w:val="28"/>
          <w:szCs w:val="28"/>
        </w:rPr>
        <w:t>。</w:t>
      </w:r>
    </w:p>
    <w:p w14:paraId="650E1248">
      <w:pPr>
        <w:adjustRightInd w:val="0"/>
        <w:snapToGrid w:val="0"/>
        <w:spacing w:line="360" w:lineRule="auto"/>
        <w:rPr>
          <w:sz w:val="28"/>
          <w:szCs w:val="28"/>
        </w:rPr>
      </w:pPr>
      <w:r>
        <w:rPr>
          <w:rFonts w:hint="eastAsia"/>
          <w:sz w:val="28"/>
          <w:szCs w:val="28"/>
        </w:rPr>
        <w:t>（二）</w:t>
      </w:r>
      <w:r>
        <w:rPr>
          <w:sz w:val="28"/>
          <w:szCs w:val="28"/>
        </w:rPr>
        <w:t>答题时间：1</w:t>
      </w:r>
      <w:r>
        <w:rPr>
          <w:rFonts w:hint="eastAsia"/>
          <w:sz w:val="28"/>
          <w:szCs w:val="28"/>
        </w:rPr>
        <w:t>2</w:t>
      </w:r>
      <w:r>
        <w:rPr>
          <w:sz w:val="28"/>
          <w:szCs w:val="28"/>
        </w:rPr>
        <w:t>0分钟</w:t>
      </w:r>
      <w:r>
        <w:rPr>
          <w:rFonts w:hint="eastAsia"/>
          <w:sz w:val="28"/>
          <w:szCs w:val="28"/>
        </w:rPr>
        <w:t>。</w:t>
      </w:r>
    </w:p>
    <w:p w14:paraId="5A3B0E98">
      <w:pPr>
        <w:adjustRightInd w:val="0"/>
        <w:snapToGrid w:val="0"/>
        <w:spacing w:line="360" w:lineRule="auto"/>
        <w:rPr>
          <w:rFonts w:hint="eastAsia" w:eastAsiaTheme="minorEastAsia"/>
          <w:b/>
          <w:sz w:val="28"/>
          <w:szCs w:val="28"/>
          <w:lang w:val="en-US" w:eastAsia="zh-CN"/>
        </w:rPr>
      </w:pPr>
      <w:r>
        <w:rPr>
          <w:rFonts w:hint="eastAsia"/>
          <w:b/>
          <w:sz w:val="28"/>
          <w:szCs w:val="28"/>
        </w:rPr>
        <w:t>四、考试内容</w:t>
      </w:r>
    </w:p>
    <w:p w14:paraId="5B31E4D9">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ascii="楷体_GB2312" w:hAnsi="宋体" w:eastAsia="楷体_GB2312" w:cs="宋体"/>
          <w:b/>
          <w:sz w:val="28"/>
          <w:szCs w:val="28"/>
        </w:rPr>
        <w:t>一、管理学基础</w:t>
      </w:r>
    </w:p>
    <w:p w14:paraId="759461B8">
      <w:pPr>
        <w:spacing w:line="400" w:lineRule="exact"/>
        <w:ind w:left="735"/>
        <w:rPr>
          <w:rFonts w:ascii="楷体_GB2312" w:eastAsia="楷体_GB2312"/>
          <w:sz w:val="24"/>
        </w:rPr>
      </w:pPr>
      <w:r>
        <w:rPr>
          <w:rFonts w:ascii="楷体_GB2312" w:eastAsia="楷体_GB2312"/>
          <w:sz w:val="24"/>
        </w:rPr>
        <w:t>（一）管理学的概念与性质</w:t>
      </w:r>
    </w:p>
    <w:p w14:paraId="38E91ED9">
      <w:pPr>
        <w:spacing w:line="400" w:lineRule="exact"/>
        <w:ind w:left="735"/>
        <w:rPr>
          <w:rFonts w:ascii="楷体_GB2312" w:eastAsia="楷体_GB2312"/>
          <w:sz w:val="24"/>
        </w:rPr>
      </w:pPr>
      <w:r>
        <w:rPr>
          <w:rFonts w:ascii="楷体_GB2312" w:eastAsia="楷体_GB2312"/>
          <w:sz w:val="24"/>
        </w:rPr>
        <w:t>（二）管理学的理论与发展</w:t>
      </w:r>
    </w:p>
    <w:p w14:paraId="25F4DAED">
      <w:pPr>
        <w:spacing w:line="400" w:lineRule="exact"/>
        <w:ind w:left="735"/>
        <w:rPr>
          <w:rFonts w:ascii="楷体_GB2312" w:eastAsia="楷体_GB2312"/>
          <w:sz w:val="24"/>
        </w:rPr>
      </w:pPr>
      <w:r>
        <w:rPr>
          <w:rFonts w:ascii="楷体_GB2312" w:eastAsia="楷体_GB2312"/>
          <w:sz w:val="24"/>
        </w:rPr>
        <w:t>（三）管理学在物流管理中的应用</w:t>
      </w:r>
    </w:p>
    <w:p w14:paraId="0C2657E6">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二、 物流概述</w:t>
      </w:r>
    </w:p>
    <w:p w14:paraId="478C35EB">
      <w:pPr>
        <w:spacing w:line="400" w:lineRule="exact"/>
        <w:ind w:left="735"/>
        <w:rPr>
          <w:rFonts w:ascii="楷体_GB2312" w:eastAsia="楷体_GB2312"/>
          <w:sz w:val="24"/>
        </w:rPr>
      </w:pPr>
      <w:r>
        <w:rPr>
          <w:rFonts w:hint="eastAsia" w:ascii="楷体_GB2312" w:eastAsia="楷体_GB2312"/>
          <w:sz w:val="24"/>
        </w:rPr>
        <w:t>（一）物流的地位与作用</w:t>
      </w:r>
    </w:p>
    <w:p w14:paraId="5ED9BC9F">
      <w:pPr>
        <w:spacing w:line="400" w:lineRule="exact"/>
        <w:ind w:left="735"/>
        <w:rPr>
          <w:rFonts w:ascii="楷体_GB2312" w:eastAsia="楷体_GB2312"/>
          <w:sz w:val="24"/>
        </w:rPr>
      </w:pPr>
      <w:r>
        <w:rPr>
          <w:rFonts w:hint="eastAsia" w:ascii="楷体_GB2312" w:eastAsia="楷体_GB2312"/>
          <w:sz w:val="24"/>
        </w:rPr>
        <w:t>（二）物流对企业的影响</w:t>
      </w:r>
    </w:p>
    <w:p w14:paraId="1CEBC76F">
      <w:pPr>
        <w:spacing w:line="400" w:lineRule="exact"/>
        <w:ind w:left="735"/>
        <w:rPr>
          <w:rFonts w:ascii="楷体_GB2312" w:eastAsia="楷体_GB2312"/>
          <w:b/>
          <w:sz w:val="28"/>
          <w:szCs w:val="28"/>
        </w:rPr>
      </w:pPr>
      <w:r>
        <w:rPr>
          <w:rFonts w:hint="eastAsia" w:ascii="楷体_GB2312" w:eastAsia="楷体_GB2312"/>
          <w:sz w:val="24"/>
        </w:rPr>
        <w:t>（三）物流的概念与分类</w:t>
      </w:r>
    </w:p>
    <w:p w14:paraId="3CF0CA36">
      <w:pPr>
        <w:spacing w:line="400" w:lineRule="exact"/>
        <w:ind w:left="735"/>
        <w:rPr>
          <w:rFonts w:ascii="楷体_GB2312" w:eastAsia="楷体_GB2312"/>
          <w:sz w:val="24"/>
        </w:rPr>
      </w:pPr>
      <w:r>
        <w:rPr>
          <w:rFonts w:hint="eastAsia" w:ascii="楷体_GB2312" w:eastAsia="楷体_GB2312"/>
          <w:sz w:val="24"/>
        </w:rPr>
        <w:t>（四）物流系统概述与现代物流构成要素</w:t>
      </w:r>
    </w:p>
    <w:p w14:paraId="23EE845B">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三、物流系统与管理</w:t>
      </w:r>
    </w:p>
    <w:p w14:paraId="690B8A83">
      <w:pPr>
        <w:spacing w:line="400" w:lineRule="exact"/>
        <w:ind w:left="735"/>
        <w:rPr>
          <w:rFonts w:ascii="楷体_GB2312" w:eastAsia="楷体_GB2312"/>
          <w:sz w:val="24"/>
          <w:szCs w:val="24"/>
        </w:rPr>
      </w:pPr>
      <w:r>
        <w:rPr>
          <w:rFonts w:hint="eastAsia" w:ascii="楷体_GB2312" w:eastAsia="楷体_GB2312"/>
          <w:sz w:val="24"/>
          <w:szCs w:val="24"/>
        </w:rPr>
        <w:t>（一）物流系统的定义、模式与构成</w:t>
      </w:r>
    </w:p>
    <w:p w14:paraId="239971D2">
      <w:pPr>
        <w:spacing w:line="400" w:lineRule="exact"/>
        <w:ind w:left="735"/>
        <w:rPr>
          <w:rFonts w:hint="eastAsia" w:ascii="楷体_GB2312" w:eastAsia="楷体_GB2312"/>
          <w:sz w:val="24"/>
          <w:szCs w:val="24"/>
        </w:rPr>
      </w:pPr>
      <w:r>
        <w:rPr>
          <w:rFonts w:hint="eastAsia" w:ascii="楷体_GB2312" w:eastAsia="楷体_GB2312"/>
          <w:sz w:val="24"/>
          <w:szCs w:val="24"/>
        </w:rPr>
        <w:t>（二）物流系统中存在的制约关系与协调机制</w:t>
      </w:r>
    </w:p>
    <w:p w14:paraId="472106E3">
      <w:pPr>
        <w:spacing w:line="360" w:lineRule="auto"/>
        <w:ind w:left="480" w:firstLine="240" w:firstLineChars="100"/>
        <w:rPr>
          <w:rFonts w:ascii="楷体_GB2312" w:hAnsi="Courier New" w:eastAsia="楷体_GB2312"/>
          <w:sz w:val="24"/>
          <w:szCs w:val="24"/>
        </w:rPr>
      </w:pPr>
      <w:r>
        <w:rPr>
          <w:rFonts w:ascii="楷体_GB2312" w:hAnsi="Courier New" w:eastAsia="楷体_GB2312"/>
          <w:sz w:val="24"/>
          <w:szCs w:val="24"/>
        </w:rPr>
        <w:t>（三）物流管理的概念、原则与目标</w:t>
      </w:r>
    </w:p>
    <w:p w14:paraId="78F32EAE">
      <w:pPr>
        <w:spacing w:line="360" w:lineRule="auto"/>
        <w:ind w:left="480" w:firstLine="240" w:firstLineChars="100"/>
        <w:rPr>
          <w:rFonts w:ascii="楷体_GB2312" w:hAnsi="Courier New" w:eastAsia="楷体_GB2312"/>
          <w:sz w:val="24"/>
          <w:szCs w:val="24"/>
        </w:rPr>
      </w:pPr>
      <w:r>
        <w:rPr>
          <w:rFonts w:ascii="楷体_GB2312" w:hAnsi="Courier New" w:eastAsia="楷体_GB2312"/>
          <w:sz w:val="24"/>
          <w:szCs w:val="24"/>
        </w:rPr>
        <w:t>（四）物流管理在企业中的应用与实践</w:t>
      </w:r>
    </w:p>
    <w:p w14:paraId="058A020C">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四、运输管理</w:t>
      </w:r>
    </w:p>
    <w:p w14:paraId="320EE0E1">
      <w:pPr>
        <w:spacing w:line="360" w:lineRule="auto"/>
        <w:ind w:left="480" w:firstLine="240" w:firstLineChars="100"/>
        <w:rPr>
          <w:rFonts w:ascii="楷体_GB2312" w:hAnsi="Courier New" w:eastAsia="楷体_GB2312"/>
          <w:sz w:val="24"/>
          <w:szCs w:val="24"/>
        </w:rPr>
      </w:pPr>
      <w:r>
        <w:rPr>
          <w:rFonts w:hint="eastAsia" w:ascii="楷体_GB2312" w:hAnsi="Courier New" w:eastAsia="楷体_GB2312"/>
          <w:sz w:val="24"/>
          <w:szCs w:val="24"/>
        </w:rPr>
        <w:t>（一）物流运输的概念、作用</w:t>
      </w:r>
    </w:p>
    <w:p w14:paraId="2C9F4122">
      <w:pPr>
        <w:spacing w:line="360" w:lineRule="auto"/>
        <w:ind w:left="480" w:firstLine="240" w:firstLineChars="100"/>
        <w:rPr>
          <w:rFonts w:ascii="楷体_GB2312" w:hAnsi="Courier New" w:eastAsia="楷体_GB2312"/>
          <w:sz w:val="24"/>
          <w:szCs w:val="24"/>
        </w:rPr>
      </w:pPr>
      <w:r>
        <w:rPr>
          <w:rFonts w:hint="eastAsia" w:ascii="楷体_GB2312" w:hAnsi="Courier New" w:eastAsia="楷体_GB2312"/>
          <w:sz w:val="24"/>
          <w:szCs w:val="24"/>
        </w:rPr>
        <w:t>（二）物流运输的功能与经济性</w:t>
      </w:r>
    </w:p>
    <w:p w14:paraId="55C502ED">
      <w:pPr>
        <w:spacing w:line="360" w:lineRule="auto"/>
        <w:ind w:left="480" w:firstLine="240" w:firstLineChars="100"/>
        <w:rPr>
          <w:rFonts w:ascii="楷体_GB2312" w:hAnsi="Courier New" w:eastAsia="楷体_GB2312"/>
          <w:sz w:val="24"/>
          <w:szCs w:val="24"/>
        </w:rPr>
      </w:pPr>
      <w:r>
        <w:rPr>
          <w:rFonts w:hint="eastAsia" w:ascii="楷体_GB2312" w:hAnsi="Courier New" w:eastAsia="楷体_GB2312"/>
          <w:sz w:val="24"/>
          <w:szCs w:val="24"/>
        </w:rPr>
        <w:t>（三）运输方式的选择与合理化策略</w:t>
      </w:r>
    </w:p>
    <w:p w14:paraId="41C5C58C">
      <w:pPr>
        <w:spacing w:line="360" w:lineRule="auto"/>
        <w:ind w:left="480" w:firstLine="240" w:firstLineChars="100"/>
        <w:rPr>
          <w:rFonts w:ascii="楷体_GB2312" w:hAnsi="Courier New" w:eastAsia="楷体_GB2312"/>
          <w:sz w:val="24"/>
          <w:szCs w:val="24"/>
        </w:rPr>
      </w:pPr>
      <w:r>
        <w:rPr>
          <w:rFonts w:hint="eastAsia" w:ascii="楷体_GB2312" w:hAnsi="Courier New" w:eastAsia="楷体_GB2312"/>
          <w:sz w:val="24"/>
          <w:szCs w:val="24"/>
        </w:rPr>
        <w:t>（四）物流运输系统的构成与优化</w:t>
      </w:r>
    </w:p>
    <w:p w14:paraId="29DAE06B">
      <w:pPr>
        <w:spacing w:line="360" w:lineRule="auto"/>
        <w:ind w:firstLine="843" w:firstLineChars="300"/>
        <w:rPr>
          <w:rFonts w:ascii="楷体_GB2312" w:eastAsia="楷体_GB2312"/>
          <w:b/>
          <w:sz w:val="28"/>
          <w:szCs w:val="28"/>
        </w:rPr>
      </w:pPr>
      <w:r>
        <w:rPr>
          <w:rFonts w:hint="eastAsia" w:ascii="楷体_GB2312" w:eastAsia="楷体_GB2312"/>
          <w:b/>
          <w:sz w:val="28"/>
          <w:szCs w:val="28"/>
        </w:rPr>
        <w:t>四、配送管理</w:t>
      </w:r>
    </w:p>
    <w:p w14:paraId="4992F07D">
      <w:pPr>
        <w:spacing w:line="360" w:lineRule="auto"/>
        <w:ind w:firstLine="720" w:firstLineChars="300"/>
        <w:rPr>
          <w:rFonts w:ascii="楷体_GB2312" w:eastAsia="楷体_GB2312"/>
          <w:sz w:val="24"/>
        </w:rPr>
      </w:pPr>
      <w:r>
        <w:rPr>
          <w:rFonts w:hint="eastAsia" w:ascii="楷体_GB2312" w:eastAsia="楷体_GB2312"/>
          <w:sz w:val="24"/>
        </w:rPr>
        <w:t>（一）配送的概念、类型与策略</w:t>
      </w:r>
    </w:p>
    <w:p w14:paraId="5C7E5BEB">
      <w:pPr>
        <w:spacing w:line="360" w:lineRule="auto"/>
        <w:ind w:left="480" w:firstLine="240" w:firstLineChars="100"/>
        <w:rPr>
          <w:rFonts w:ascii="楷体_GB2312" w:eastAsia="楷体_GB2312"/>
          <w:sz w:val="24"/>
        </w:rPr>
      </w:pPr>
      <w:r>
        <w:rPr>
          <w:rFonts w:hint="eastAsia" w:ascii="楷体_GB2312" w:eastAsia="楷体_GB2312"/>
          <w:sz w:val="24"/>
        </w:rPr>
        <w:t>（二）配送中心的定义、分类及作业流程</w:t>
      </w:r>
    </w:p>
    <w:p w14:paraId="1BDFA54F">
      <w:pPr>
        <w:spacing w:line="360" w:lineRule="auto"/>
        <w:ind w:left="480" w:firstLine="240" w:firstLineChars="100"/>
        <w:rPr>
          <w:rFonts w:ascii="楷体_GB2312" w:eastAsia="楷体_GB2312"/>
          <w:sz w:val="24"/>
        </w:rPr>
      </w:pPr>
      <w:r>
        <w:rPr>
          <w:rFonts w:hint="eastAsia" w:ascii="楷体_GB2312" w:eastAsia="楷体_GB2312"/>
          <w:sz w:val="24"/>
        </w:rPr>
        <w:t>（三）配送合理化的实现途径与方法</w:t>
      </w:r>
    </w:p>
    <w:p w14:paraId="476F635F">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五、库存管理</w:t>
      </w:r>
    </w:p>
    <w:p w14:paraId="723D6CAF">
      <w:pPr>
        <w:spacing w:line="360" w:lineRule="auto"/>
        <w:ind w:left="540" w:firstLine="240" w:firstLineChars="100"/>
        <w:rPr>
          <w:rFonts w:ascii="楷体_GB2312" w:eastAsia="楷体_GB2312"/>
          <w:sz w:val="24"/>
        </w:rPr>
      </w:pPr>
      <w:r>
        <w:rPr>
          <w:rFonts w:hint="eastAsia" w:ascii="楷体_GB2312" w:eastAsia="楷体_GB2312"/>
          <w:sz w:val="24"/>
        </w:rPr>
        <w:t>（一）库存的概念、分类及功能</w:t>
      </w:r>
    </w:p>
    <w:p w14:paraId="5FFCCD48">
      <w:pPr>
        <w:spacing w:line="360" w:lineRule="auto"/>
        <w:ind w:left="540" w:firstLine="240" w:firstLineChars="100"/>
        <w:rPr>
          <w:rFonts w:ascii="楷体_GB2312" w:eastAsia="楷体_GB2312"/>
          <w:sz w:val="24"/>
        </w:rPr>
      </w:pPr>
      <w:r>
        <w:rPr>
          <w:rFonts w:hint="eastAsia" w:ascii="楷体_GB2312" w:eastAsia="楷体_GB2312"/>
          <w:sz w:val="24"/>
        </w:rPr>
        <w:t>（二）库存管理的二重性与基本方法</w:t>
      </w:r>
    </w:p>
    <w:p w14:paraId="235C02D1">
      <w:pPr>
        <w:spacing w:line="360" w:lineRule="auto"/>
        <w:ind w:left="540" w:firstLine="240" w:firstLineChars="100"/>
        <w:rPr>
          <w:rFonts w:ascii="楷体_GB2312" w:eastAsia="楷体_GB2312"/>
          <w:sz w:val="24"/>
        </w:rPr>
      </w:pPr>
      <w:r>
        <w:rPr>
          <w:rFonts w:hint="eastAsia" w:ascii="楷体_GB2312" w:eastAsia="楷体_GB2312"/>
          <w:sz w:val="24"/>
        </w:rPr>
        <w:t>（三）仓储管理的特点、概念及基本指标</w:t>
      </w:r>
    </w:p>
    <w:p w14:paraId="0CF5DD5D">
      <w:pPr>
        <w:spacing w:line="360" w:lineRule="auto"/>
        <w:ind w:left="540" w:firstLine="240" w:firstLineChars="100"/>
        <w:rPr>
          <w:rFonts w:ascii="楷体_GB2312" w:eastAsia="楷体_GB2312"/>
          <w:sz w:val="24"/>
        </w:rPr>
      </w:pPr>
      <w:r>
        <w:rPr>
          <w:rFonts w:hint="eastAsia" w:ascii="楷体_GB2312" w:eastAsia="楷体_GB2312"/>
          <w:sz w:val="24"/>
        </w:rPr>
        <w:t>（四）零库存管理与供应商管理库存概述</w:t>
      </w:r>
    </w:p>
    <w:p w14:paraId="58F34693">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六、装卸搬运管理</w:t>
      </w:r>
    </w:p>
    <w:p w14:paraId="48237906">
      <w:pPr>
        <w:spacing w:line="360" w:lineRule="auto"/>
        <w:ind w:left="540" w:firstLine="240" w:firstLineChars="100"/>
        <w:rPr>
          <w:rFonts w:ascii="楷体_GB2312" w:eastAsia="楷体_GB2312"/>
          <w:kern w:val="0"/>
          <w:sz w:val="24"/>
        </w:rPr>
      </w:pPr>
      <w:r>
        <w:rPr>
          <w:rFonts w:hint="eastAsia" w:ascii="楷体_GB2312" w:eastAsia="楷体_GB2312"/>
          <w:kern w:val="0"/>
          <w:sz w:val="24"/>
        </w:rPr>
        <w:t>（一）装卸搬运的概念、分类与特点</w:t>
      </w:r>
    </w:p>
    <w:p w14:paraId="76FB7B4A">
      <w:pPr>
        <w:spacing w:line="360" w:lineRule="auto"/>
        <w:ind w:left="540" w:firstLine="240" w:firstLineChars="100"/>
        <w:rPr>
          <w:rFonts w:ascii="楷体_GB2312" w:eastAsia="楷体_GB2312"/>
          <w:kern w:val="0"/>
          <w:sz w:val="24"/>
        </w:rPr>
      </w:pPr>
      <w:r>
        <w:rPr>
          <w:rFonts w:hint="eastAsia" w:ascii="楷体_GB2312" w:eastAsia="楷体_GB2312"/>
          <w:kern w:val="0"/>
          <w:sz w:val="24"/>
        </w:rPr>
        <w:t>（二）装卸搬运的基本方法</w:t>
      </w:r>
    </w:p>
    <w:p w14:paraId="2F7F8AAE">
      <w:pPr>
        <w:spacing w:line="360" w:lineRule="auto"/>
        <w:ind w:left="540" w:firstLine="240" w:firstLineChars="100"/>
        <w:rPr>
          <w:rFonts w:ascii="楷体_GB2312" w:eastAsia="楷体_GB2312"/>
          <w:kern w:val="0"/>
          <w:sz w:val="24"/>
        </w:rPr>
      </w:pPr>
      <w:r>
        <w:rPr>
          <w:rFonts w:hint="eastAsia" w:ascii="楷体_GB2312" w:eastAsia="楷体_GB2312"/>
          <w:kern w:val="0"/>
          <w:sz w:val="24"/>
        </w:rPr>
        <w:t>（三）装卸搬运的原则及合理化</w:t>
      </w:r>
    </w:p>
    <w:p w14:paraId="48415A99">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七、包装及流通加工管理</w:t>
      </w:r>
    </w:p>
    <w:p w14:paraId="2B252412">
      <w:pPr>
        <w:spacing w:line="360" w:lineRule="auto"/>
        <w:ind w:left="420" w:firstLine="480" w:firstLineChars="200"/>
        <w:rPr>
          <w:rFonts w:ascii="楷体_GB2312" w:eastAsia="楷体_GB2312"/>
          <w:sz w:val="24"/>
        </w:rPr>
      </w:pPr>
      <w:r>
        <w:rPr>
          <w:rFonts w:hint="eastAsia" w:ascii="楷体_GB2312" w:eastAsia="楷体_GB2312"/>
          <w:sz w:val="24"/>
        </w:rPr>
        <w:t>（一）包装的概念、种类及功能</w:t>
      </w:r>
    </w:p>
    <w:p w14:paraId="1262E722">
      <w:pPr>
        <w:spacing w:line="360" w:lineRule="auto"/>
        <w:ind w:left="420" w:firstLine="480" w:firstLineChars="200"/>
        <w:rPr>
          <w:rFonts w:ascii="楷体_GB2312" w:eastAsia="楷体_GB2312"/>
          <w:sz w:val="24"/>
        </w:rPr>
      </w:pPr>
      <w:r>
        <w:rPr>
          <w:rFonts w:hint="eastAsia" w:ascii="楷体_GB2312" w:eastAsia="楷体_GB2312"/>
          <w:sz w:val="24"/>
        </w:rPr>
        <w:t>（二）包装技术与标准化管理</w:t>
      </w:r>
    </w:p>
    <w:p w14:paraId="31FAF770">
      <w:pPr>
        <w:spacing w:line="360" w:lineRule="auto"/>
        <w:ind w:left="420" w:firstLine="480" w:firstLineChars="200"/>
        <w:rPr>
          <w:rFonts w:ascii="楷体_GB2312" w:eastAsia="楷体_GB2312"/>
          <w:sz w:val="24"/>
        </w:rPr>
      </w:pPr>
      <w:r>
        <w:rPr>
          <w:rFonts w:hint="eastAsia" w:ascii="楷体_GB2312" w:eastAsia="楷体_GB2312"/>
          <w:sz w:val="24"/>
        </w:rPr>
        <w:t>（三）流通加工、形式及作用</w:t>
      </w:r>
    </w:p>
    <w:p w14:paraId="1B1E9632">
      <w:pPr>
        <w:widowControl/>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八、物流信息管理</w:t>
      </w:r>
    </w:p>
    <w:p w14:paraId="092569C0">
      <w:pPr>
        <w:spacing w:line="360" w:lineRule="auto"/>
        <w:ind w:firstLine="960" w:firstLineChars="400"/>
        <w:rPr>
          <w:rFonts w:ascii="楷体_GB2312" w:eastAsia="楷体_GB2312"/>
          <w:sz w:val="24"/>
        </w:rPr>
      </w:pPr>
      <w:r>
        <w:rPr>
          <w:rFonts w:hint="eastAsia" w:ascii="楷体_GB2312" w:eastAsia="楷体_GB2312"/>
          <w:sz w:val="24"/>
        </w:rPr>
        <w:t xml:space="preserve">（一）物流信息的概念与重要性 </w:t>
      </w:r>
    </w:p>
    <w:p w14:paraId="1BC1B29F">
      <w:pPr>
        <w:spacing w:line="360" w:lineRule="auto"/>
        <w:ind w:firstLine="960" w:firstLineChars="400"/>
        <w:rPr>
          <w:rFonts w:ascii="楷体_GB2312" w:eastAsia="楷体_GB2312"/>
          <w:sz w:val="24"/>
        </w:rPr>
      </w:pPr>
      <w:r>
        <w:rPr>
          <w:rFonts w:hint="eastAsia" w:ascii="楷体_GB2312" w:eastAsia="楷体_GB2312"/>
          <w:sz w:val="24"/>
        </w:rPr>
        <w:t>（二）物流信息技术与应用</w:t>
      </w:r>
    </w:p>
    <w:p w14:paraId="129636E8">
      <w:pPr>
        <w:spacing w:line="360" w:lineRule="auto"/>
        <w:ind w:firstLine="960" w:firstLineChars="400"/>
        <w:rPr>
          <w:rFonts w:ascii="楷体_GB2312" w:eastAsia="楷体_GB2312"/>
          <w:sz w:val="24"/>
        </w:rPr>
      </w:pPr>
      <w:r>
        <w:rPr>
          <w:rFonts w:hint="eastAsia" w:ascii="楷体_GB2312" w:eastAsia="楷体_GB2312"/>
          <w:sz w:val="24"/>
        </w:rPr>
        <w:t>（三）物流信息系统的构成与优化</w:t>
      </w:r>
    </w:p>
    <w:p w14:paraId="5E8E757B">
      <w:pPr>
        <w:widowControl/>
        <w:tabs>
          <w:tab w:val="left" w:pos="3245"/>
          <w:tab w:val="center" w:pos="4844"/>
        </w:tabs>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九、逆向物流与绿色物流</w:t>
      </w:r>
    </w:p>
    <w:p w14:paraId="36F4A1F9">
      <w:pPr>
        <w:spacing w:line="360" w:lineRule="auto"/>
        <w:ind w:left="480" w:firstLine="480" w:firstLineChars="200"/>
        <w:rPr>
          <w:rFonts w:ascii="楷体_GB2312" w:eastAsia="楷体_GB2312"/>
          <w:sz w:val="24"/>
        </w:rPr>
      </w:pPr>
      <w:r>
        <w:rPr>
          <w:rFonts w:hint="eastAsia" w:ascii="楷体_GB2312" w:eastAsia="楷体_GB2312"/>
          <w:sz w:val="24"/>
        </w:rPr>
        <w:t>（一）逆向物流的概念、类别、特征</w:t>
      </w:r>
    </w:p>
    <w:p w14:paraId="2F9D4E12">
      <w:pPr>
        <w:spacing w:line="360" w:lineRule="auto"/>
        <w:ind w:left="480" w:firstLine="480" w:firstLineChars="200"/>
        <w:rPr>
          <w:rFonts w:ascii="楷体_GB2312" w:eastAsia="楷体_GB2312"/>
          <w:sz w:val="24"/>
        </w:rPr>
      </w:pPr>
      <w:r>
        <w:rPr>
          <w:rFonts w:hint="eastAsia" w:ascii="楷体_GB2312" w:eastAsia="楷体_GB2312"/>
          <w:sz w:val="24"/>
        </w:rPr>
        <w:t>（二）逆向物流的作用与价值</w:t>
      </w:r>
    </w:p>
    <w:p w14:paraId="44169E79">
      <w:pPr>
        <w:spacing w:line="360" w:lineRule="auto"/>
        <w:ind w:left="480" w:firstLine="480" w:firstLineChars="200"/>
        <w:rPr>
          <w:rFonts w:ascii="楷体_GB2312" w:eastAsia="楷体_GB2312"/>
          <w:kern w:val="0"/>
          <w:sz w:val="24"/>
          <w:szCs w:val="24"/>
        </w:rPr>
      </w:pPr>
      <w:r>
        <w:rPr>
          <w:rFonts w:hint="eastAsia" w:ascii="楷体_GB2312" w:eastAsia="楷体_GB2312"/>
          <w:kern w:val="0"/>
          <w:sz w:val="24"/>
          <w:szCs w:val="24"/>
        </w:rPr>
        <w:t>（三）绿色物流的概念及系统构成</w:t>
      </w:r>
    </w:p>
    <w:p w14:paraId="4E087A25">
      <w:pPr>
        <w:spacing w:line="360" w:lineRule="auto"/>
        <w:ind w:left="480" w:firstLine="480" w:firstLineChars="200"/>
        <w:rPr>
          <w:rFonts w:ascii="楷体_GB2312" w:eastAsia="楷体_GB2312"/>
          <w:kern w:val="0"/>
          <w:sz w:val="24"/>
          <w:szCs w:val="24"/>
        </w:rPr>
      </w:pPr>
      <w:r>
        <w:rPr>
          <w:rFonts w:hint="eastAsia" w:ascii="楷体_GB2312" w:eastAsia="楷体_GB2312"/>
          <w:kern w:val="0"/>
          <w:sz w:val="24"/>
          <w:szCs w:val="24"/>
        </w:rPr>
        <w:t>（四）循环经济与绿色物流实现途径</w:t>
      </w:r>
    </w:p>
    <w:p w14:paraId="03FD30AB">
      <w:pPr>
        <w:widowControl/>
        <w:tabs>
          <w:tab w:val="left" w:pos="3245"/>
          <w:tab w:val="center" w:pos="4844"/>
        </w:tabs>
        <w:snapToGrid w:val="0"/>
        <w:spacing w:before="156" w:beforeLines="50" w:line="360" w:lineRule="auto"/>
        <w:ind w:firstLine="843" w:firstLineChars="300"/>
        <w:outlineLvl w:val="0"/>
        <w:rPr>
          <w:rFonts w:ascii="楷体_GB2312" w:hAnsi="宋体" w:eastAsia="楷体_GB2312" w:cs="宋体"/>
          <w:b/>
          <w:sz w:val="28"/>
          <w:szCs w:val="28"/>
        </w:rPr>
      </w:pPr>
      <w:r>
        <w:rPr>
          <w:rFonts w:hint="eastAsia" w:ascii="楷体_GB2312" w:hAnsi="宋体" w:eastAsia="楷体_GB2312" w:cs="宋体"/>
          <w:b/>
          <w:sz w:val="28"/>
          <w:szCs w:val="28"/>
        </w:rPr>
        <w:t>十、现代物流管理发展</w:t>
      </w:r>
    </w:p>
    <w:p w14:paraId="1646CCD5">
      <w:pPr>
        <w:spacing w:line="360" w:lineRule="auto"/>
        <w:ind w:left="480" w:firstLine="480" w:firstLineChars="200"/>
        <w:rPr>
          <w:rFonts w:ascii="楷体_GB2312" w:eastAsia="楷体_GB2312"/>
          <w:sz w:val="24"/>
        </w:rPr>
      </w:pPr>
      <w:r>
        <w:rPr>
          <w:rFonts w:hint="eastAsia" w:ascii="楷体_GB2312" w:eastAsia="楷体_GB2312"/>
          <w:sz w:val="24"/>
        </w:rPr>
        <w:t>（一）供应链管理的概念与应用</w:t>
      </w:r>
    </w:p>
    <w:p w14:paraId="021B7F84">
      <w:pPr>
        <w:spacing w:line="360" w:lineRule="auto"/>
        <w:ind w:left="480" w:firstLine="480" w:firstLineChars="200"/>
        <w:rPr>
          <w:rFonts w:ascii="楷体_GB2312" w:eastAsia="楷体_GB2312"/>
          <w:kern w:val="0"/>
          <w:sz w:val="24"/>
          <w:szCs w:val="24"/>
        </w:rPr>
      </w:pPr>
      <w:r>
        <w:rPr>
          <w:rFonts w:hint="eastAsia" w:ascii="楷体_GB2312" w:eastAsia="楷体_GB2312"/>
          <w:sz w:val="24"/>
        </w:rPr>
        <w:t>（二）</w:t>
      </w:r>
      <w:r>
        <w:rPr>
          <w:rFonts w:hint="eastAsia" w:ascii="楷体_GB2312" w:eastAsia="楷体_GB2312"/>
          <w:kern w:val="0"/>
          <w:sz w:val="24"/>
          <w:szCs w:val="24"/>
        </w:rPr>
        <w:t>物流标准化的重要性与实施策略</w:t>
      </w:r>
    </w:p>
    <w:p w14:paraId="6443DE16">
      <w:pPr>
        <w:spacing w:line="360" w:lineRule="auto"/>
        <w:ind w:left="480" w:firstLine="480" w:firstLineChars="200"/>
        <w:rPr>
          <w:rFonts w:ascii="楷体_GB2312" w:eastAsia="楷体_GB2312"/>
          <w:kern w:val="0"/>
          <w:sz w:val="24"/>
          <w:szCs w:val="24"/>
        </w:rPr>
      </w:pPr>
      <w:r>
        <w:rPr>
          <w:rFonts w:hint="eastAsia" w:ascii="楷体_GB2312" w:eastAsia="楷体_GB2312"/>
          <w:kern w:val="0"/>
          <w:sz w:val="24"/>
          <w:szCs w:val="24"/>
        </w:rPr>
        <w:t>（三）电子商务物流的发展趋势与挑战</w:t>
      </w:r>
    </w:p>
    <w:p w14:paraId="27010761">
      <w:pPr>
        <w:adjustRightInd w:val="0"/>
        <w:snapToGrid w:val="0"/>
        <w:spacing w:line="360" w:lineRule="auto"/>
        <w:rPr>
          <w:rFonts w:hint="eastAsia" w:hAnsi="宋体"/>
          <w:sz w:val="28"/>
          <w:szCs w:val="28"/>
        </w:rPr>
      </w:pPr>
    </w:p>
    <w:p w14:paraId="2D9CBD88">
      <w:pPr>
        <w:adjustRightInd w:val="0"/>
        <w:snapToGrid w:val="0"/>
        <w:spacing w:line="360" w:lineRule="auto"/>
        <w:rPr>
          <w:rFonts w:hAnsi="宋体"/>
          <w:sz w:val="28"/>
          <w:szCs w:val="28"/>
        </w:rPr>
      </w:pPr>
      <w:r>
        <w:rPr>
          <w:rFonts w:hint="eastAsia" w:hAnsi="宋体"/>
          <w:sz w:val="28"/>
          <w:szCs w:val="28"/>
        </w:rPr>
        <w:t>参考书目：</w:t>
      </w:r>
    </w:p>
    <w:p w14:paraId="5A3571DD">
      <w:pPr>
        <w:widowControl/>
        <w:shd w:val="clear" w:color="auto" w:fill="FDFDFE"/>
        <w:jc w:val="left"/>
        <w:rPr>
          <w:rFonts w:ascii="PingFang-SC-Regular" w:hAnsi="PingFang-SC-Regular" w:eastAsia="宋体" w:cs="Segoe UI"/>
          <w:color w:val="05073B"/>
          <w:kern w:val="0"/>
          <w:sz w:val="23"/>
          <w:szCs w:val="23"/>
        </w:rPr>
      </w:pPr>
      <w:r>
        <w:rPr>
          <w:rFonts w:hint="eastAsia" w:ascii="PingFang-SC-Regular" w:hAnsi="PingFang-SC-Regular" w:eastAsia="宋体" w:cs="Segoe UI"/>
          <w:color w:val="05073B"/>
          <w:kern w:val="0"/>
          <w:sz w:val="23"/>
          <w:szCs w:val="23"/>
        </w:rPr>
        <w:t>1.</w:t>
      </w:r>
      <w:r>
        <w:rPr>
          <w:rFonts w:ascii="PingFang-SC-Regular" w:hAnsi="PingFang-SC-Regular" w:eastAsia="宋体" w:cs="Segoe UI"/>
          <w:color w:val="05073B"/>
          <w:kern w:val="0"/>
          <w:sz w:val="23"/>
          <w:szCs w:val="23"/>
        </w:rPr>
        <w:t>范林榜、贾平高 主编：《现代物流管理》，清华大学出版社，2024年2月（第3版），ISBN：9787302652168。</w:t>
      </w:r>
    </w:p>
    <w:p w14:paraId="1CCF3026">
      <w:pPr>
        <w:widowControl/>
        <w:shd w:val="clear" w:color="auto" w:fill="FDFDFE"/>
        <w:spacing w:before="90"/>
        <w:jc w:val="left"/>
        <w:rPr>
          <w:rFonts w:ascii="PingFang-SC-Regular" w:hAnsi="PingFang-SC-Regular" w:eastAsia="宋体" w:cs="Segoe UI"/>
          <w:color w:val="05073B"/>
          <w:kern w:val="0"/>
          <w:sz w:val="23"/>
          <w:szCs w:val="23"/>
        </w:rPr>
      </w:pPr>
      <w:r>
        <w:rPr>
          <w:rFonts w:hint="eastAsia" w:ascii="PingFang-SC-Regular" w:hAnsi="PingFang-SC-Regular" w:eastAsia="宋体" w:cs="Segoe UI"/>
          <w:color w:val="05073B"/>
          <w:kern w:val="0"/>
          <w:sz w:val="23"/>
          <w:szCs w:val="23"/>
        </w:rPr>
        <w:t>2.</w:t>
      </w:r>
      <w:r>
        <w:rPr>
          <w:rFonts w:ascii="PingFang-SC-Regular" w:hAnsi="PingFang-SC-Regular" w:eastAsia="宋体" w:cs="Segoe UI"/>
          <w:color w:val="05073B"/>
          <w:kern w:val="0"/>
          <w:sz w:val="23"/>
          <w:szCs w:val="23"/>
        </w:rPr>
        <w:t>陈传明等主编：《管理学》，高等教育出版社，2019年1月，ISBN:978-7-04-045832-9。</w:t>
      </w:r>
    </w:p>
    <w:p w14:paraId="13A13A9F">
      <w:pPr>
        <w:widowControl/>
        <w:shd w:val="clear" w:color="auto" w:fill="FDFDFE"/>
        <w:spacing w:before="210"/>
        <w:jc w:val="left"/>
        <w:rPr>
          <w:rFonts w:ascii="Segoe UI" w:hAnsi="Segoe UI" w:eastAsia="宋体" w:cs="Segoe UI"/>
          <w:color w:val="05073B"/>
          <w:kern w:val="0"/>
          <w:sz w:val="23"/>
          <w:szCs w:val="23"/>
        </w:rPr>
      </w:pPr>
      <w:r>
        <w:rPr>
          <w:rFonts w:ascii="Segoe UI" w:hAnsi="Segoe UI" w:eastAsia="宋体" w:cs="Segoe UI"/>
          <w:color w:val="05073B"/>
          <w:kern w:val="0"/>
          <w:sz w:val="23"/>
          <w:szCs w:val="23"/>
        </w:rPr>
        <w:t>注：本考试大纲旨在全面考察考生对物流管理和管理学基础知识的掌握程度，以及运用这些知识解决实际问题的能力。考生需充分理解并掌握大纲中规定的内容，同时关注物流管理领域的最新发展动态。</w:t>
      </w:r>
    </w:p>
    <w:p w14:paraId="4C8F9641">
      <w:pPr>
        <w:pStyle w:val="2"/>
        <w:widowControl/>
        <w:shd w:val="clear" w:color="auto" w:fill="FFFFFF"/>
        <w:spacing w:beforeAutospacing="0" w:afterAutospacing="0" w:line="180" w:lineRule="atLeast"/>
        <w:rPr>
          <w:rFonts w:hint="default" w:asciiTheme="minorHAnsi" w:eastAsiaTheme="minorEastAsia" w:cstheme="minorBidi"/>
          <w:b w:val="0"/>
          <w:bCs w:val="0"/>
          <w:kern w:val="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PingFang-SC-Regular">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1N2ZjMTY5ZDU2OTcyY2JlMzhmNDcwYzIzNzA4NzIifQ=="/>
  </w:docVars>
  <w:rsids>
    <w:rsidRoot w:val="77F210F6"/>
    <w:rsid w:val="00204487"/>
    <w:rsid w:val="007801F2"/>
    <w:rsid w:val="00865BF3"/>
    <w:rsid w:val="00C7252A"/>
    <w:rsid w:val="00E228C9"/>
    <w:rsid w:val="00E55319"/>
    <w:rsid w:val="00EA0DF2"/>
    <w:rsid w:val="00FC403A"/>
    <w:rsid w:val="0DD407C3"/>
    <w:rsid w:val="1ECD1C07"/>
    <w:rsid w:val="29D87A35"/>
    <w:rsid w:val="4AF60496"/>
    <w:rsid w:val="4F6B58A1"/>
    <w:rsid w:val="56001D90"/>
    <w:rsid w:val="612C0D28"/>
    <w:rsid w:val="77F210F6"/>
    <w:rsid w:val="7AFC5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unhideWhenUsed/>
    <w:qFormat/>
    <w:uiPriority w:val="0"/>
    <w:rPr>
      <w:rFonts w:ascii="宋体" w:hAnsi="Courier New"/>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character" w:customStyle="1" w:styleId="9">
    <w:name w:val="页眉 Char"/>
    <w:basedOn w:val="8"/>
    <w:link w:val="5"/>
    <w:qFormat/>
    <w:uiPriority w:val="0"/>
    <w:rPr>
      <w:rFonts w:asciiTheme="minorHAnsi" w:hAnsiTheme="minorHAnsi" w:eastAsiaTheme="minorEastAsia" w:cstheme="minorBidi"/>
      <w:kern w:val="2"/>
      <w:sz w:val="18"/>
      <w:szCs w:val="18"/>
    </w:rPr>
  </w:style>
  <w:style w:type="character" w:customStyle="1" w:styleId="10">
    <w:name w:val="页脚 Char"/>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AE2C-75FB-4CCE-AF9D-DD506D8B2E85}">
  <ds:schemaRefs/>
</ds:datastoreItem>
</file>

<file path=docProps/app.xml><?xml version="1.0" encoding="utf-8"?>
<Properties xmlns="http://schemas.openxmlformats.org/officeDocument/2006/extended-properties" xmlns:vt="http://schemas.openxmlformats.org/officeDocument/2006/docPropsVTypes">
  <Template>Normal</Template>
  <Pages>3</Pages>
  <Words>1166</Words>
  <Characters>1217</Characters>
  <Lines>9</Lines>
  <Paragraphs>2</Paragraphs>
  <TotalTime>68</TotalTime>
  <ScaleCrop>false</ScaleCrop>
  <LinksUpToDate>false</LinksUpToDate>
  <CharactersWithSpaces>1220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2021-06-15T08:54:00Z</dcterms:created>
  <dc:creator>Administrator</dc:creator>
  <cp:lastModifiedBy>Administrator</cp:lastModifiedBy>
  <dcterms:modified xsi:type="dcterms:W3CDTF">2024-08-04T02:48:48Z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DEA86ED63A9545C4BDEAF4B07CA0E73A_13</vt:lpwstr>
  </property>
</Properties>
</file>