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40E198">
      <w:pPr>
        <w:spacing w:line="360" w:lineRule="auto"/>
        <w:jc w:val="center"/>
        <w:rPr>
          <w:rFonts w:eastAsia="仿宋"/>
          <w:b/>
          <w:bCs/>
          <w:sz w:val="36"/>
          <w:szCs w:val="36"/>
        </w:rPr>
      </w:pPr>
      <w:bookmarkStart w:id="24" w:name="_GoBack"/>
      <w:bookmarkEnd w:id="24"/>
      <w:r>
        <w:rPr>
          <w:rFonts w:eastAsia="仿宋"/>
          <w:b/>
          <w:bCs/>
          <w:sz w:val="36"/>
          <w:szCs w:val="36"/>
        </w:rPr>
        <w:t>339-《农业知识综合一》考试大纲</w:t>
      </w:r>
    </w:p>
    <w:p w14:paraId="34B59D39">
      <w:pPr>
        <w:spacing w:line="360" w:lineRule="auto"/>
        <w:jc w:val="center"/>
        <w:rPr>
          <w:rFonts w:eastAsia="仿宋"/>
          <w:b/>
          <w:szCs w:val="21"/>
        </w:rPr>
      </w:pPr>
      <w:r>
        <w:rPr>
          <w:rFonts w:eastAsia="黑体"/>
          <w:color w:val="FF0000"/>
          <w:szCs w:val="21"/>
        </w:rPr>
        <w:t>（研究生招生考试属于择优选拔性考试，考试大纲及书目仅供参考，考试内容及题型可包括但不仅限于以上范围，主要考察考生分析和解决问题的能力。）</w:t>
      </w:r>
    </w:p>
    <w:p w14:paraId="39E25E09">
      <w:pPr>
        <w:spacing w:line="360" w:lineRule="auto"/>
        <w:jc w:val="center"/>
        <w:rPr>
          <w:rFonts w:eastAsia="仿宋"/>
          <w:b/>
          <w:bCs/>
          <w:sz w:val="36"/>
          <w:szCs w:val="36"/>
        </w:rPr>
      </w:pPr>
    </w:p>
    <w:p w14:paraId="63FB64B0">
      <w:pPr>
        <w:numPr>
          <w:ilvl w:val="0"/>
          <w:numId w:val="1"/>
        </w:numPr>
        <w:spacing w:before="156" w:beforeLines="50" w:after="156" w:afterLines="50" w:line="440" w:lineRule="exact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考查目标</w:t>
      </w:r>
    </w:p>
    <w:p w14:paraId="532FA675">
      <w:pPr>
        <w:spacing w:line="44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《农业知识综合一》侧重于植物生产类综合知识的考查。考试内容应主要涵盖</w:t>
      </w:r>
      <w:r>
        <w:rPr>
          <w:rFonts w:eastAsia="仿宋_GB2312"/>
          <w:b/>
          <w:sz w:val="28"/>
          <w:szCs w:val="28"/>
        </w:rPr>
        <w:t>遗传学、植物生理学、土壤学</w:t>
      </w:r>
      <w:r>
        <w:rPr>
          <w:rFonts w:eastAsia="仿宋_GB2312"/>
          <w:sz w:val="28"/>
          <w:szCs w:val="28"/>
        </w:rPr>
        <w:t>等课程。要求考生认识生命活动、生长环境的基本规律，理解和掌握基本概念、基础理论和基本方法，能够分析、判断和解决有关实际问题。</w:t>
      </w:r>
    </w:p>
    <w:p w14:paraId="3A747F18">
      <w:pPr>
        <w:numPr>
          <w:ilvl w:val="0"/>
          <w:numId w:val="1"/>
        </w:numPr>
        <w:spacing w:before="156" w:beforeLines="50" w:after="156" w:afterLines="50" w:line="440" w:lineRule="exact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适用范围</w:t>
      </w:r>
    </w:p>
    <w:p w14:paraId="4931E8AA">
      <w:pPr>
        <w:spacing w:line="44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适用于报考</w:t>
      </w:r>
      <w:r>
        <w:rPr>
          <w:rFonts w:eastAsia="仿宋_GB2312"/>
          <w:b/>
          <w:sz w:val="28"/>
          <w:szCs w:val="28"/>
        </w:rPr>
        <w:t>农艺与种业</w:t>
      </w:r>
      <w:r>
        <w:rPr>
          <w:rFonts w:eastAsia="仿宋_GB2312"/>
          <w:sz w:val="28"/>
          <w:szCs w:val="28"/>
        </w:rPr>
        <w:t>领域的考生。</w:t>
      </w:r>
    </w:p>
    <w:p w14:paraId="7C2C2339">
      <w:pPr>
        <w:numPr>
          <w:ilvl w:val="0"/>
          <w:numId w:val="1"/>
        </w:numPr>
        <w:spacing w:before="156" w:beforeLines="50" w:after="156" w:afterLines="50" w:line="440" w:lineRule="exact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考试形式和试卷结构</w:t>
      </w:r>
    </w:p>
    <w:p w14:paraId="23BA96E1">
      <w:pPr>
        <w:spacing w:line="440" w:lineRule="exac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1、试卷满分及考试时间</w:t>
      </w:r>
    </w:p>
    <w:p w14:paraId="7027873D">
      <w:pPr>
        <w:spacing w:line="440" w:lineRule="exac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本试卷满分为150分，考试时间为180分钟。</w:t>
      </w:r>
    </w:p>
    <w:p w14:paraId="2569E248">
      <w:pPr>
        <w:spacing w:line="440" w:lineRule="exac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2、答题方式</w:t>
      </w:r>
    </w:p>
    <w:p w14:paraId="3FA804FA">
      <w:pPr>
        <w:spacing w:line="44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闭卷、笔试。</w:t>
      </w:r>
    </w:p>
    <w:p w14:paraId="32B7EFF5">
      <w:pPr>
        <w:spacing w:line="440" w:lineRule="exac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3、试卷内容结构</w:t>
      </w:r>
    </w:p>
    <w:p w14:paraId="0EC55E43">
      <w:pPr>
        <w:spacing w:line="44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从遗传学、植物生理学、土壤学三门科目中命制试卷，每个科目的内容各为50分。</w:t>
      </w:r>
    </w:p>
    <w:p w14:paraId="6826EE76">
      <w:pPr>
        <w:numPr>
          <w:ilvl w:val="0"/>
          <w:numId w:val="2"/>
        </w:numPr>
        <w:spacing w:line="440" w:lineRule="exact"/>
        <w:rPr>
          <w:rFonts w:eastAsia="仿宋_GB2312"/>
          <w:sz w:val="28"/>
          <w:szCs w:val="28"/>
          <w:lang w:eastAsia="zh-Hans"/>
        </w:rPr>
      </w:pPr>
      <w:r>
        <w:rPr>
          <w:rFonts w:eastAsia="仿宋_GB2312"/>
          <w:sz w:val="28"/>
          <w:szCs w:val="28"/>
          <w:lang w:eastAsia="zh-Hans"/>
        </w:rPr>
        <w:t>考试题型</w:t>
      </w:r>
    </w:p>
    <w:p w14:paraId="401C960C">
      <w:pPr>
        <w:spacing w:line="440" w:lineRule="exac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  <w:lang w:eastAsia="zh-Hans"/>
        </w:rPr>
        <w:t xml:space="preserve">   遗传学的试题包括名词解释、客观题（选择或判断）和计算与问答三大</w:t>
      </w:r>
      <w:r>
        <w:rPr>
          <w:rFonts w:eastAsia="仿宋_GB2312"/>
          <w:sz w:val="28"/>
          <w:szCs w:val="28"/>
        </w:rPr>
        <w:t>类型。</w:t>
      </w:r>
    </w:p>
    <w:p w14:paraId="4116EA6A">
      <w:pPr>
        <w:numPr>
          <w:ilvl w:val="0"/>
          <w:numId w:val="1"/>
        </w:numPr>
        <w:spacing w:before="156" w:beforeLines="50" w:after="156" w:afterLines="50" w:line="440" w:lineRule="exact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考试内容</w:t>
      </w:r>
    </w:p>
    <w:p w14:paraId="7E0B8F2C">
      <w:pPr>
        <w:spacing w:line="440" w:lineRule="exact"/>
        <w:rPr>
          <w:rFonts w:eastAsia="仿宋"/>
          <w:b/>
          <w:sz w:val="28"/>
          <w:szCs w:val="28"/>
        </w:rPr>
      </w:pPr>
      <w:r>
        <w:rPr>
          <w:rFonts w:eastAsia="仿宋"/>
          <w:b/>
          <w:sz w:val="28"/>
          <w:szCs w:val="28"/>
        </w:rPr>
        <w:t>科目一  遗传学</w:t>
      </w:r>
    </w:p>
    <w:p w14:paraId="12190468">
      <w:pPr>
        <w:spacing w:line="440" w:lineRule="exact"/>
        <w:ind w:left="420" w:hanging="420" w:hangingChars="15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第一章</w:t>
      </w:r>
      <w:r>
        <w:rPr>
          <w:rFonts w:hint="eastAsia" w:eastAsia="仿宋"/>
          <w:sz w:val="28"/>
          <w:szCs w:val="28"/>
        </w:rPr>
        <w:t xml:space="preserve">  </w:t>
      </w:r>
      <w:r>
        <w:rPr>
          <w:rFonts w:eastAsia="仿宋"/>
          <w:sz w:val="28"/>
          <w:szCs w:val="28"/>
        </w:rPr>
        <w:t>绪论</w:t>
      </w:r>
    </w:p>
    <w:p w14:paraId="7D3EA7B5">
      <w:pPr>
        <w:spacing w:line="440" w:lineRule="exact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第一节 遗传学的基本概念</w:t>
      </w:r>
    </w:p>
    <w:p w14:paraId="51A477C2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1、遗传与变异</w:t>
      </w:r>
    </w:p>
    <w:p w14:paraId="42E1CA0E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2、育种</w:t>
      </w:r>
    </w:p>
    <w:p w14:paraId="24EF90D2">
      <w:pPr>
        <w:spacing w:line="440" w:lineRule="exact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第二节 遗传学研究范围和任务</w:t>
      </w:r>
    </w:p>
    <w:p w14:paraId="62DA8770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1、遗传学研究内容</w:t>
      </w:r>
    </w:p>
    <w:p w14:paraId="784F6364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2、研究任务</w:t>
      </w:r>
    </w:p>
    <w:p w14:paraId="5A8A5164">
      <w:pPr>
        <w:spacing w:line="440" w:lineRule="exact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第三节 遗传学发展概况</w:t>
      </w:r>
    </w:p>
    <w:p w14:paraId="2149FB09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1、发展历史及现状</w:t>
      </w:r>
    </w:p>
    <w:p w14:paraId="192B9507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2、未来发展方向</w:t>
      </w:r>
    </w:p>
    <w:p w14:paraId="6D6D8735">
      <w:pPr>
        <w:spacing w:line="440" w:lineRule="exact"/>
        <w:ind w:left="420" w:leftChars="200" w:firstLine="218" w:firstLineChars="78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第四节 遗传学的应用</w:t>
      </w:r>
    </w:p>
    <w:p w14:paraId="70F1B0C3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1、植物育种应用</w:t>
      </w:r>
    </w:p>
    <w:p w14:paraId="436E5E3B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2、人类健康方面应用</w:t>
      </w:r>
    </w:p>
    <w:p w14:paraId="632A4AF6">
      <w:pPr>
        <w:spacing w:line="440" w:lineRule="exact"/>
        <w:ind w:left="420" w:leftChars="200" w:firstLine="1050" w:firstLineChars="375"/>
        <w:rPr>
          <w:rFonts w:eastAsia="仿宋"/>
          <w:sz w:val="28"/>
          <w:szCs w:val="28"/>
        </w:rPr>
      </w:pPr>
    </w:p>
    <w:p w14:paraId="12315A36">
      <w:pPr>
        <w:spacing w:line="440" w:lineRule="exact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第二章  遗传的细胞学基础</w:t>
      </w:r>
    </w:p>
    <w:p w14:paraId="4FF87949">
      <w:pPr>
        <w:spacing w:line="440" w:lineRule="exact"/>
        <w:ind w:firstLine="638" w:firstLineChars="228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第一节 细胞的结构和功能</w:t>
      </w:r>
    </w:p>
    <w:p w14:paraId="48FAA703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1、重要细胞结构</w:t>
      </w:r>
    </w:p>
    <w:p w14:paraId="65222035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2、细胞有丝分裂和减数分裂</w:t>
      </w:r>
    </w:p>
    <w:p w14:paraId="61BB66FD">
      <w:pPr>
        <w:spacing w:line="440" w:lineRule="exact"/>
        <w:ind w:firstLine="638" w:firstLineChars="228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第二节 染色体的形态和数目</w:t>
      </w:r>
    </w:p>
    <w:p w14:paraId="44D5B3BB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1、染色体的结构组成、功能及类别</w:t>
      </w:r>
    </w:p>
    <w:p w14:paraId="0F3793F6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2、染色体数目在不同生物间的差异</w:t>
      </w:r>
    </w:p>
    <w:p w14:paraId="60F0D047">
      <w:pPr>
        <w:spacing w:line="440" w:lineRule="exact"/>
        <w:ind w:firstLine="638" w:firstLineChars="228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 xml:space="preserve"> 第三节 细胞的有丝分裂</w:t>
      </w:r>
    </w:p>
    <w:p w14:paraId="34EE4D4E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1、有丝分裂的概念</w:t>
      </w:r>
    </w:p>
    <w:p w14:paraId="1740F912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2、有丝分裂过程中染色体变化</w:t>
      </w:r>
    </w:p>
    <w:p w14:paraId="464ACC8C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3、有丝分裂意义</w:t>
      </w:r>
    </w:p>
    <w:p w14:paraId="1C75107A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第四节 细胞的减数</w:t>
      </w:r>
    </w:p>
    <w:p w14:paraId="672E7C67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1、减数分裂的概念</w:t>
      </w:r>
    </w:p>
    <w:p w14:paraId="0BD5BD25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2、减数分裂过程中典型的变化特征</w:t>
      </w:r>
    </w:p>
    <w:p w14:paraId="5163697E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3、减数分裂意义</w:t>
      </w:r>
    </w:p>
    <w:p w14:paraId="2F3A4B7C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第五节 配子的形成和受精</w:t>
      </w:r>
    </w:p>
    <w:p w14:paraId="403A35B4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1、植物雌雄配子的形成过程</w:t>
      </w:r>
    </w:p>
    <w:p w14:paraId="488473E7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2、高等植物双受精过程</w:t>
      </w:r>
    </w:p>
    <w:p w14:paraId="3BE3DA7F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</w:p>
    <w:p w14:paraId="46733AF8">
      <w:pPr>
        <w:spacing w:line="440" w:lineRule="exact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 xml:space="preserve">第三章 </w:t>
      </w:r>
      <w:r>
        <w:rPr>
          <w:rFonts w:hint="eastAsia" w:eastAsia="仿宋"/>
          <w:sz w:val="28"/>
          <w:szCs w:val="28"/>
        </w:rPr>
        <w:t xml:space="preserve"> </w:t>
      </w:r>
      <w:r>
        <w:rPr>
          <w:rFonts w:eastAsia="仿宋"/>
          <w:sz w:val="28"/>
          <w:szCs w:val="28"/>
        </w:rPr>
        <w:t>遗传的分子学基础</w:t>
      </w:r>
    </w:p>
    <w:p w14:paraId="086F43FA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第一节 DNA作为主要遗传物质的证据</w:t>
      </w:r>
    </w:p>
    <w:p w14:paraId="19704360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1、肺炎双球菌的转化实验</w:t>
      </w:r>
    </w:p>
    <w:p w14:paraId="5BBF6B7B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2、Avery 试验</w:t>
      </w:r>
    </w:p>
    <w:p w14:paraId="34ADC93E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3、噬菌体的侵染与繁殖试验</w:t>
      </w:r>
    </w:p>
    <w:p w14:paraId="2E789AF1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第二节 核酸的化学结构</w:t>
      </w:r>
    </w:p>
    <w:p w14:paraId="079DD04C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1、DNA和RNA的基本组成结构</w:t>
      </w:r>
    </w:p>
    <w:p w14:paraId="0BB8B539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2、 DNA和RNA的分布</w:t>
      </w:r>
    </w:p>
    <w:p w14:paraId="4E400BCB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第三节 染色体的分子结构</w:t>
      </w:r>
    </w:p>
    <w:p w14:paraId="4BA6A6FF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1、DNA的双螺旋结构特征</w:t>
      </w:r>
    </w:p>
    <w:p w14:paraId="5C2251BC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2、DNA的高级结构形成过程及特征</w:t>
      </w:r>
    </w:p>
    <w:p w14:paraId="7713B22A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3、染色质的分类</w:t>
      </w:r>
    </w:p>
    <w:p w14:paraId="268C1383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第四节 DNA的复制</w:t>
      </w:r>
    </w:p>
    <w:p w14:paraId="40398C4C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1、原核生物的DNA复制特点</w:t>
      </w:r>
    </w:p>
    <w:p w14:paraId="0F963D5A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2、真核生物的DNA复制过程及特点</w:t>
      </w:r>
    </w:p>
    <w:p w14:paraId="5305D3A9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第五节 RNA的转录及加工</w:t>
      </w:r>
    </w:p>
    <w:p w14:paraId="2C2E50C7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1、三种RNA分子：mRNA、tRNA和rRNA</w:t>
      </w:r>
    </w:p>
    <w:p w14:paraId="03BBBCCF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2、RNA转录过程</w:t>
      </w:r>
    </w:p>
    <w:p w14:paraId="0AAEAD41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3、RNA转录后加工</w:t>
      </w:r>
    </w:p>
    <w:p w14:paraId="6F10566D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第六节 遗传密码与蛋白质翻译</w:t>
      </w:r>
    </w:p>
    <w:p w14:paraId="773118DE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1、密码子与氨基酸</w:t>
      </w:r>
    </w:p>
    <w:p w14:paraId="37382864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2、蛋白质的合成过程</w:t>
      </w:r>
    </w:p>
    <w:p w14:paraId="0E94523B">
      <w:pPr>
        <w:spacing w:line="440" w:lineRule="exact"/>
        <w:ind w:firstLine="1400" w:firstLineChars="500"/>
        <w:rPr>
          <w:rFonts w:eastAsia="仿宋"/>
          <w:sz w:val="28"/>
          <w:szCs w:val="28"/>
        </w:rPr>
      </w:pPr>
    </w:p>
    <w:p w14:paraId="6966B4C2">
      <w:pPr>
        <w:spacing w:line="440" w:lineRule="exact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第四章  孟德尔遗传规律</w:t>
      </w:r>
    </w:p>
    <w:p w14:paraId="078F7EE2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第一节 分离规律</w:t>
      </w:r>
    </w:p>
    <w:p w14:paraId="2D13DA8D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1、孟徳尔分离定律发现及假设</w:t>
      </w:r>
    </w:p>
    <w:p w14:paraId="2379206A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2、分离定律验证</w:t>
      </w:r>
    </w:p>
    <w:p w14:paraId="6968022F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3、分离定律的应用</w:t>
      </w:r>
    </w:p>
    <w:p w14:paraId="4579B0DF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第二节 独立分配规律</w:t>
      </w:r>
    </w:p>
    <w:p w14:paraId="71C0187F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1、二对相对性状的遗传</w:t>
      </w:r>
    </w:p>
    <w:p w14:paraId="684D3DE3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2、多对相对性状的遗传</w:t>
      </w:r>
    </w:p>
    <w:p w14:paraId="400F6A91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3、自由组合定律应用</w:t>
      </w:r>
    </w:p>
    <w:p w14:paraId="6DB4B943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第三节 遗传学数据的统计处理</w:t>
      </w:r>
    </w:p>
    <w:p w14:paraId="31A1591B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1、概率及相关定理（加法与乘法定理）</w:t>
      </w:r>
    </w:p>
    <w:p w14:paraId="4F5FF807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2、二项式展开式在遗传概率中的应用</w:t>
      </w:r>
    </w:p>
    <w:p w14:paraId="40A76689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3、卡平方测验</w:t>
      </w:r>
    </w:p>
    <w:p w14:paraId="78CA5C51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第四节 孟德尔规律的补充和发展</w:t>
      </w:r>
    </w:p>
    <w:p w14:paraId="7A76E481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 xml:space="preserve">1、等位基因互作 </w:t>
      </w:r>
    </w:p>
    <w:p w14:paraId="704453BD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2、显隐性与环境的关系</w:t>
      </w:r>
    </w:p>
    <w:p w14:paraId="473B4D83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3、非等位基因互作</w:t>
      </w:r>
    </w:p>
    <w:p w14:paraId="5433E206">
      <w:pPr>
        <w:spacing w:line="440" w:lineRule="exact"/>
        <w:ind w:firstLine="1400" w:firstLineChars="500"/>
        <w:rPr>
          <w:rFonts w:eastAsia="仿宋"/>
          <w:sz w:val="28"/>
          <w:szCs w:val="28"/>
        </w:rPr>
      </w:pPr>
    </w:p>
    <w:p w14:paraId="12886801">
      <w:pPr>
        <w:spacing w:line="440" w:lineRule="exact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第五章  连锁遗传和性连锁</w:t>
      </w:r>
    </w:p>
    <w:p w14:paraId="3A922F20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第一节 连锁和交换</w:t>
      </w:r>
    </w:p>
    <w:p w14:paraId="419711DB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1、连锁遗传的概念</w:t>
      </w:r>
    </w:p>
    <w:p w14:paraId="1827C37C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2、连锁遗传的分类</w:t>
      </w:r>
    </w:p>
    <w:p w14:paraId="74340759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3、连锁遗传发生的细胞学机理</w:t>
      </w:r>
    </w:p>
    <w:p w14:paraId="2FF55E0A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第二节 交换值及其测定</w:t>
      </w:r>
    </w:p>
    <w:p w14:paraId="50059FE6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1、基本概念:交换值、重组率、图距</w:t>
      </w:r>
    </w:p>
    <w:p w14:paraId="1F3F95D4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2、交换值得测定方法</w:t>
      </w:r>
    </w:p>
    <w:p w14:paraId="695FC07F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3、交换值与连锁强度</w:t>
      </w:r>
    </w:p>
    <w:p w14:paraId="069D5BC8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4、交换值的影响因素</w:t>
      </w:r>
    </w:p>
    <w:p w14:paraId="3F6E8AD2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第三节 基因定位与连锁遗传图</w:t>
      </w:r>
    </w:p>
    <w:p w14:paraId="66C3D4A2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1、基因定位的概念与方法</w:t>
      </w:r>
    </w:p>
    <w:p w14:paraId="6B73E7EB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2、连锁遗传图的绘制</w:t>
      </w:r>
    </w:p>
    <w:p w14:paraId="7D297604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第四节 性别决定与性连锁</w:t>
      </w:r>
    </w:p>
    <w:p w14:paraId="676811C9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1、染色体的类别</w:t>
      </w:r>
    </w:p>
    <w:p w14:paraId="66DB9201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2、性别决定的类型及性别分化因素</w:t>
      </w:r>
    </w:p>
    <w:p w14:paraId="22207D3C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3、性连锁现象</w:t>
      </w:r>
    </w:p>
    <w:p w14:paraId="355C3358">
      <w:pPr>
        <w:spacing w:line="440" w:lineRule="exact"/>
        <w:ind w:firstLine="1400" w:firstLineChars="500"/>
        <w:rPr>
          <w:rFonts w:eastAsia="仿宋"/>
          <w:sz w:val="28"/>
          <w:szCs w:val="28"/>
        </w:rPr>
      </w:pPr>
    </w:p>
    <w:p w14:paraId="58453972">
      <w:pPr>
        <w:spacing w:line="440" w:lineRule="exact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第六章  基因突变和染色体变异</w:t>
      </w:r>
    </w:p>
    <w:p w14:paraId="386CEFCD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第一节 基因突变的时期和特征</w:t>
      </w:r>
    </w:p>
    <w:p w14:paraId="5F21C300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第二节 基因突变与性状表现</w:t>
      </w:r>
    </w:p>
    <w:p w14:paraId="2F64EF0F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第三节 植物基因突变的鉴定</w:t>
      </w:r>
    </w:p>
    <w:p w14:paraId="68312EA1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第四节 基因突变的分子基础</w:t>
      </w:r>
    </w:p>
    <w:p w14:paraId="73655689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第五节 基因突变的诱发</w:t>
      </w:r>
    </w:p>
    <w:p w14:paraId="368F2C95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第六节 转座因子</w:t>
      </w:r>
    </w:p>
    <w:p w14:paraId="2D941A56">
      <w:pPr>
        <w:spacing w:line="440" w:lineRule="exact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 xml:space="preserve">      第七节 染色体结构变异</w:t>
      </w:r>
    </w:p>
    <w:p w14:paraId="2755D846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1、缺失、重复、倒位及易位的形成</w:t>
      </w:r>
    </w:p>
    <w:p w14:paraId="5361BBF4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2、四种主要结构变异的遗传效应及应用</w:t>
      </w:r>
    </w:p>
    <w:p w14:paraId="2C19664B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第八节 染色体数目的变异</w:t>
      </w:r>
    </w:p>
    <w:p w14:paraId="2A2C31DB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1、整倍体</w:t>
      </w:r>
    </w:p>
    <w:p w14:paraId="42BA5B38">
      <w:pPr>
        <w:spacing w:line="440" w:lineRule="exact"/>
        <w:ind w:firstLine="1120" w:firstLineChars="400"/>
        <w:rPr>
          <w:rFonts w:hint="eastAsia" w:eastAsia="仿宋"/>
          <w:sz w:val="28"/>
          <w:szCs w:val="28"/>
          <w:lang w:eastAsia="zh-Hans"/>
        </w:rPr>
      </w:pPr>
      <w:r>
        <w:rPr>
          <w:rFonts w:eastAsia="仿宋"/>
          <w:sz w:val="28"/>
          <w:szCs w:val="28"/>
        </w:rPr>
        <w:t>2、非整倍体</w:t>
      </w:r>
    </w:p>
    <w:p w14:paraId="20A7AD5B">
      <w:pPr>
        <w:spacing w:line="440" w:lineRule="exact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第八章  基因表达与调控</w:t>
      </w:r>
    </w:p>
    <w:p w14:paraId="416B53DA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 xml:space="preserve">第一节 基因的概念 </w:t>
      </w:r>
    </w:p>
    <w:p w14:paraId="7556FB10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第二节 基因调控</w:t>
      </w:r>
    </w:p>
    <w:p w14:paraId="7B070C35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1、原核生物的表达调控</w:t>
      </w:r>
    </w:p>
    <w:p w14:paraId="07F131C6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2、真核生物的表达调控</w:t>
      </w:r>
    </w:p>
    <w:p w14:paraId="1D59C55D">
      <w:pPr>
        <w:spacing w:line="440" w:lineRule="exact"/>
        <w:ind w:firstLine="1400" w:firstLineChars="500"/>
        <w:rPr>
          <w:rFonts w:eastAsia="仿宋"/>
          <w:sz w:val="28"/>
          <w:szCs w:val="28"/>
        </w:rPr>
      </w:pPr>
    </w:p>
    <w:p w14:paraId="75430885">
      <w:pPr>
        <w:spacing w:line="440" w:lineRule="exact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第九章  细胞质遗传和雄性不育</w:t>
      </w:r>
    </w:p>
    <w:p w14:paraId="7F8DB2A4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第一节 细胞质遗传的概念和特点</w:t>
      </w:r>
    </w:p>
    <w:p w14:paraId="3C3A318D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第二节 母性影响</w:t>
      </w:r>
    </w:p>
    <w:p w14:paraId="53730BAF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第三节 叶绿体遗传</w:t>
      </w:r>
    </w:p>
    <w:p w14:paraId="3EC43D51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 xml:space="preserve">第四节 线粒体遗传  </w:t>
      </w:r>
    </w:p>
    <w:p w14:paraId="2C6D6E21">
      <w:pPr>
        <w:spacing w:line="440" w:lineRule="exact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 xml:space="preserve">      第五节 植物雄性不育的遗传</w:t>
      </w:r>
    </w:p>
    <w:p w14:paraId="7A09F1F3">
      <w:pPr>
        <w:spacing w:line="440" w:lineRule="exact"/>
        <w:rPr>
          <w:rFonts w:eastAsia="仿宋"/>
          <w:sz w:val="28"/>
          <w:szCs w:val="28"/>
        </w:rPr>
      </w:pPr>
    </w:p>
    <w:p w14:paraId="24888993">
      <w:pPr>
        <w:spacing w:line="440" w:lineRule="exact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第十章  数量性状的遗传分析</w:t>
      </w:r>
    </w:p>
    <w:p w14:paraId="483B9D59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第一节 群体的变异</w:t>
      </w:r>
    </w:p>
    <w:p w14:paraId="535B0CC2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1、质量性状</w:t>
      </w:r>
    </w:p>
    <w:p w14:paraId="7C5FB87D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2、数量性状</w:t>
      </w:r>
    </w:p>
    <w:p w14:paraId="20404CB2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第二节 数量性状的特征</w:t>
      </w:r>
    </w:p>
    <w:p w14:paraId="37550E80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第三节 数量性状遗传研究的基本统计方法</w:t>
      </w:r>
    </w:p>
    <w:p w14:paraId="6BF13FE7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第四节 遗传参数的估算及其应用</w:t>
      </w:r>
    </w:p>
    <w:p w14:paraId="549F6B39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1、方差及协方差</w:t>
      </w:r>
    </w:p>
    <w:p w14:paraId="0212544E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2、遗传率</w:t>
      </w:r>
    </w:p>
    <w:p w14:paraId="5AB44343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第五节 数量性状基因定位</w:t>
      </w:r>
    </w:p>
    <w:p w14:paraId="7A6E161C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1、QTL定位</w:t>
      </w:r>
    </w:p>
    <w:p w14:paraId="033CD3CF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2、遗传标记</w:t>
      </w:r>
    </w:p>
    <w:p w14:paraId="720E0805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3、作图群体及QTL分析方法</w:t>
      </w:r>
    </w:p>
    <w:p w14:paraId="69069147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第六节 近亲繁殖与杂种优势</w:t>
      </w:r>
    </w:p>
    <w:p w14:paraId="09E59E7F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1、近亲繁殖及其遗传效应</w:t>
      </w:r>
    </w:p>
    <w:p w14:paraId="5CFEB2F9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2、杂种优势</w:t>
      </w:r>
    </w:p>
    <w:p w14:paraId="05AC578D">
      <w:pPr>
        <w:spacing w:line="440" w:lineRule="exact"/>
        <w:ind w:left="1396" w:leftChars="665"/>
        <w:rPr>
          <w:rFonts w:eastAsia="仿宋"/>
          <w:sz w:val="28"/>
          <w:szCs w:val="28"/>
        </w:rPr>
      </w:pPr>
    </w:p>
    <w:p w14:paraId="1D7802B7">
      <w:pPr>
        <w:spacing w:line="440" w:lineRule="exact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 xml:space="preserve">第十一章 </w:t>
      </w:r>
      <w:r>
        <w:rPr>
          <w:rFonts w:hint="eastAsia" w:eastAsia="仿宋"/>
          <w:sz w:val="28"/>
          <w:szCs w:val="28"/>
        </w:rPr>
        <w:t xml:space="preserve"> </w:t>
      </w:r>
      <w:r>
        <w:rPr>
          <w:rFonts w:eastAsia="仿宋"/>
          <w:sz w:val="28"/>
          <w:szCs w:val="28"/>
        </w:rPr>
        <w:t>细菌和病毒遗传</w:t>
      </w:r>
    </w:p>
    <w:p w14:paraId="3331E105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第一节 细菌和病毒遗传研究的意义</w:t>
      </w:r>
    </w:p>
    <w:p w14:paraId="048F95CB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第二节 噬菌体的遗传分析</w:t>
      </w:r>
    </w:p>
    <w:p w14:paraId="2531DB6E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 xml:space="preserve">第三节 细菌的遗传分析 </w:t>
      </w:r>
    </w:p>
    <w:p w14:paraId="16764052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</w:p>
    <w:p w14:paraId="2EAB2B7C">
      <w:pPr>
        <w:spacing w:line="440" w:lineRule="exact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第十二章  基因工程与基因组学</w:t>
      </w:r>
    </w:p>
    <w:p w14:paraId="39A380A8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第一节 基因工程</w:t>
      </w:r>
    </w:p>
    <w:p w14:paraId="1EE036C2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1、基因工程概念及原理</w:t>
      </w:r>
    </w:p>
    <w:p w14:paraId="7942EA9E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2、原料与工具</w:t>
      </w:r>
    </w:p>
    <w:p w14:paraId="129649CC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3、操作方法与步骤</w:t>
      </w:r>
    </w:p>
    <w:p w14:paraId="73E0BE9E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4、基因工程应用</w:t>
      </w:r>
    </w:p>
    <w:p w14:paraId="32E3B5F3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第二节 基因组学</w:t>
      </w:r>
    </w:p>
    <w:p w14:paraId="0BC9BAEE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1、基因组概念及内容</w:t>
      </w:r>
    </w:p>
    <w:p w14:paraId="5E43202E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2、基因组计划</w:t>
      </w:r>
    </w:p>
    <w:p w14:paraId="6E905FAD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3、基因组研究方法</w:t>
      </w:r>
    </w:p>
    <w:p w14:paraId="546D0EA9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4、后基因组</w:t>
      </w:r>
    </w:p>
    <w:p w14:paraId="2793B3DB">
      <w:pPr>
        <w:spacing w:line="440" w:lineRule="exact"/>
        <w:ind w:firstLine="1400" w:firstLineChars="500"/>
        <w:rPr>
          <w:rFonts w:eastAsia="仿宋"/>
          <w:sz w:val="28"/>
          <w:szCs w:val="28"/>
        </w:rPr>
      </w:pPr>
    </w:p>
    <w:p w14:paraId="6A0DE0F0">
      <w:pPr>
        <w:spacing w:line="440" w:lineRule="exact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第十三章  遗传与发育</w:t>
      </w:r>
    </w:p>
    <w:p w14:paraId="7C782DC3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第一节 细胞核和细胞质在个体发育中的作用</w:t>
      </w:r>
    </w:p>
    <w:p w14:paraId="33F6B61D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第二节 基因对个体发育的控制</w:t>
      </w:r>
    </w:p>
    <w:p w14:paraId="4B7C174F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第三节 细胞的全能性</w:t>
      </w:r>
    </w:p>
    <w:p w14:paraId="04FD686D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</w:p>
    <w:p w14:paraId="4F335EF9">
      <w:pPr>
        <w:spacing w:line="440" w:lineRule="exact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 xml:space="preserve">第十四章 </w:t>
      </w:r>
      <w:r>
        <w:rPr>
          <w:rFonts w:hint="eastAsia" w:eastAsia="仿宋"/>
          <w:sz w:val="28"/>
          <w:szCs w:val="28"/>
        </w:rPr>
        <w:t xml:space="preserve"> </w:t>
      </w:r>
      <w:r>
        <w:rPr>
          <w:rFonts w:eastAsia="仿宋"/>
          <w:sz w:val="28"/>
          <w:szCs w:val="28"/>
        </w:rPr>
        <w:t>群体遗传与进化</w:t>
      </w:r>
    </w:p>
    <w:p w14:paraId="4090DC49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第一节 群体的遗传平衡</w:t>
      </w:r>
    </w:p>
    <w:p w14:paraId="02B957BA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第二节 改变基因平衡的因素</w:t>
      </w:r>
    </w:p>
    <w:p w14:paraId="413E1557">
      <w:pPr>
        <w:spacing w:line="440" w:lineRule="exact"/>
        <w:ind w:firstLine="840" w:firstLineChars="3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第三节 达尔文的进化学说及其发展</w:t>
      </w:r>
    </w:p>
    <w:p w14:paraId="050AA476">
      <w:pPr>
        <w:spacing w:line="440" w:lineRule="exact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 xml:space="preserve">      第四节 物种的形成</w:t>
      </w:r>
    </w:p>
    <w:p w14:paraId="394D3FFA">
      <w:pPr>
        <w:spacing w:line="440" w:lineRule="exact"/>
        <w:rPr>
          <w:rFonts w:hint="eastAsia" w:eastAsia="仿宋"/>
          <w:sz w:val="28"/>
          <w:szCs w:val="28"/>
          <w:highlight w:val="yellow"/>
          <w:lang w:eastAsia="zh-Hans"/>
        </w:rPr>
      </w:pPr>
    </w:p>
    <w:p w14:paraId="19690623">
      <w:pPr>
        <w:spacing w:line="440" w:lineRule="exact"/>
        <w:rPr>
          <w:rFonts w:eastAsia="仿宋"/>
          <w:sz w:val="28"/>
          <w:szCs w:val="28"/>
          <w:lang w:eastAsia="zh-Hans"/>
        </w:rPr>
      </w:pPr>
      <w:r>
        <w:rPr>
          <w:rFonts w:hint="eastAsia" w:eastAsia="仿宋"/>
          <w:sz w:val="28"/>
          <w:szCs w:val="28"/>
          <w:lang w:eastAsia="zh-Hans"/>
        </w:rPr>
        <w:t>第十五章</w:t>
      </w:r>
      <w:r>
        <w:rPr>
          <w:rFonts w:eastAsia="仿宋"/>
          <w:sz w:val="28"/>
          <w:szCs w:val="28"/>
          <w:lang w:eastAsia="zh-Hans"/>
        </w:rPr>
        <w:t xml:space="preserve"> </w:t>
      </w:r>
      <w:r>
        <w:rPr>
          <w:rFonts w:hint="eastAsia" w:eastAsia="仿宋"/>
          <w:sz w:val="28"/>
          <w:szCs w:val="28"/>
        </w:rPr>
        <w:t xml:space="preserve"> </w:t>
      </w:r>
      <w:r>
        <w:rPr>
          <w:rFonts w:hint="eastAsia" w:eastAsia="仿宋"/>
          <w:sz w:val="28"/>
          <w:szCs w:val="28"/>
          <w:lang w:eastAsia="zh-Hans"/>
        </w:rPr>
        <w:t>前沿科学与技术</w:t>
      </w:r>
      <w:r>
        <w:rPr>
          <w:rFonts w:eastAsia="仿宋"/>
          <w:sz w:val="28"/>
          <w:szCs w:val="28"/>
          <w:lang w:eastAsia="zh-Hans"/>
        </w:rPr>
        <w:t>（</w:t>
      </w:r>
      <w:r>
        <w:rPr>
          <w:rFonts w:hint="eastAsia" w:eastAsia="仿宋"/>
          <w:sz w:val="28"/>
          <w:szCs w:val="28"/>
          <w:lang w:eastAsia="zh-Hans"/>
        </w:rPr>
        <w:t>了解</w:t>
      </w:r>
      <w:r>
        <w:rPr>
          <w:rFonts w:eastAsia="仿宋"/>
          <w:sz w:val="28"/>
          <w:szCs w:val="28"/>
          <w:lang w:eastAsia="zh-Hans"/>
        </w:rPr>
        <w:t>）</w:t>
      </w:r>
    </w:p>
    <w:p w14:paraId="22D992DB">
      <w:pPr>
        <w:spacing w:line="440" w:lineRule="exact"/>
        <w:rPr>
          <w:rFonts w:hint="eastAsia" w:eastAsia="仿宋"/>
          <w:sz w:val="28"/>
          <w:szCs w:val="28"/>
          <w:lang w:eastAsia="zh-Hans"/>
        </w:rPr>
      </w:pPr>
      <w:r>
        <w:rPr>
          <w:rFonts w:eastAsia="仿宋"/>
          <w:sz w:val="28"/>
          <w:szCs w:val="28"/>
          <w:lang w:eastAsia="zh-Hans"/>
        </w:rPr>
        <w:t xml:space="preserve">      </w:t>
      </w:r>
      <w:r>
        <w:rPr>
          <w:rFonts w:hint="eastAsia" w:eastAsia="仿宋"/>
          <w:sz w:val="28"/>
          <w:szCs w:val="28"/>
          <w:lang w:eastAsia="zh-Hans"/>
        </w:rPr>
        <w:t>第一节</w:t>
      </w:r>
      <w:r>
        <w:rPr>
          <w:rFonts w:eastAsia="仿宋"/>
          <w:sz w:val="28"/>
          <w:szCs w:val="28"/>
          <w:lang w:eastAsia="zh-Hans"/>
        </w:rPr>
        <w:t xml:space="preserve">  </w:t>
      </w:r>
      <w:r>
        <w:rPr>
          <w:rFonts w:hint="eastAsia" w:eastAsia="仿宋"/>
          <w:sz w:val="28"/>
          <w:szCs w:val="28"/>
          <w:lang w:eastAsia="zh-Hans"/>
        </w:rPr>
        <w:t>体细胞融合</w:t>
      </w:r>
    </w:p>
    <w:p w14:paraId="2B5B3A97">
      <w:pPr>
        <w:spacing w:line="440" w:lineRule="exact"/>
        <w:rPr>
          <w:rFonts w:hint="eastAsia" w:eastAsia="仿宋"/>
          <w:sz w:val="28"/>
          <w:szCs w:val="28"/>
          <w:lang w:eastAsia="zh-Hans"/>
        </w:rPr>
      </w:pPr>
      <w:r>
        <w:rPr>
          <w:rFonts w:eastAsia="仿宋"/>
          <w:sz w:val="28"/>
          <w:szCs w:val="28"/>
          <w:lang w:eastAsia="zh-Hans"/>
        </w:rPr>
        <w:t xml:space="preserve">      </w:t>
      </w:r>
      <w:r>
        <w:rPr>
          <w:rFonts w:hint="eastAsia" w:eastAsia="仿宋"/>
          <w:sz w:val="28"/>
          <w:szCs w:val="28"/>
          <w:lang w:eastAsia="zh-Hans"/>
        </w:rPr>
        <w:t>第二节</w:t>
      </w:r>
      <w:r>
        <w:rPr>
          <w:rFonts w:eastAsia="仿宋"/>
          <w:sz w:val="28"/>
          <w:szCs w:val="28"/>
          <w:lang w:eastAsia="zh-Hans"/>
        </w:rPr>
        <w:t xml:space="preserve">  </w:t>
      </w:r>
      <w:r>
        <w:rPr>
          <w:rFonts w:hint="eastAsia" w:eastAsia="仿宋"/>
          <w:sz w:val="28"/>
          <w:szCs w:val="28"/>
          <w:lang w:eastAsia="zh-Hans"/>
        </w:rPr>
        <w:t>PCR及qPCR技术</w:t>
      </w:r>
    </w:p>
    <w:p w14:paraId="00D1E735">
      <w:pPr>
        <w:spacing w:line="440" w:lineRule="exact"/>
        <w:rPr>
          <w:rFonts w:eastAsia="仿宋"/>
          <w:sz w:val="28"/>
          <w:szCs w:val="28"/>
          <w:lang w:eastAsia="zh-Hans"/>
        </w:rPr>
      </w:pPr>
      <w:r>
        <w:rPr>
          <w:rFonts w:eastAsia="仿宋"/>
          <w:sz w:val="28"/>
          <w:szCs w:val="28"/>
          <w:lang w:eastAsia="zh-Hans"/>
        </w:rPr>
        <w:t xml:space="preserve">      </w:t>
      </w:r>
      <w:r>
        <w:rPr>
          <w:rFonts w:hint="eastAsia" w:eastAsia="仿宋"/>
          <w:sz w:val="28"/>
          <w:szCs w:val="28"/>
          <w:lang w:eastAsia="zh-Hans"/>
        </w:rPr>
        <w:t>第三节</w:t>
      </w:r>
      <w:r>
        <w:rPr>
          <w:rFonts w:eastAsia="仿宋"/>
          <w:sz w:val="28"/>
          <w:szCs w:val="28"/>
          <w:lang w:eastAsia="zh-Hans"/>
        </w:rPr>
        <w:t xml:space="preserve">  </w:t>
      </w:r>
      <w:r>
        <w:rPr>
          <w:rFonts w:hint="eastAsia" w:eastAsia="仿宋"/>
          <w:sz w:val="28"/>
          <w:szCs w:val="28"/>
          <w:lang w:eastAsia="zh-Hans"/>
        </w:rPr>
        <w:t>转录组与代谢组</w:t>
      </w:r>
    </w:p>
    <w:p w14:paraId="4D81A5F7">
      <w:pPr>
        <w:spacing w:line="440" w:lineRule="exact"/>
        <w:rPr>
          <w:rFonts w:hint="eastAsia" w:eastAsia="仿宋"/>
          <w:sz w:val="28"/>
          <w:szCs w:val="28"/>
          <w:lang w:eastAsia="zh-Hans"/>
        </w:rPr>
      </w:pPr>
      <w:r>
        <w:rPr>
          <w:rFonts w:eastAsia="仿宋"/>
          <w:sz w:val="28"/>
          <w:szCs w:val="28"/>
        </w:rPr>
        <w:t xml:space="preserve">      </w:t>
      </w:r>
      <w:r>
        <w:rPr>
          <w:rFonts w:hint="eastAsia" w:eastAsia="仿宋"/>
          <w:sz w:val="28"/>
          <w:szCs w:val="28"/>
          <w:lang w:eastAsia="zh-Hans"/>
        </w:rPr>
        <w:t>第四节</w:t>
      </w:r>
      <w:r>
        <w:rPr>
          <w:rFonts w:eastAsia="仿宋"/>
          <w:sz w:val="28"/>
          <w:szCs w:val="28"/>
          <w:lang w:eastAsia="zh-Hans"/>
        </w:rPr>
        <w:t xml:space="preserve"> </w:t>
      </w:r>
      <w:r>
        <w:rPr>
          <w:rFonts w:hint="eastAsia" w:eastAsia="仿宋"/>
          <w:sz w:val="28"/>
          <w:szCs w:val="28"/>
          <w:lang w:eastAsia="zh-Hans"/>
        </w:rPr>
        <w:t>转基因技术</w:t>
      </w:r>
    </w:p>
    <w:p w14:paraId="65BC813D">
      <w:pPr>
        <w:spacing w:line="440" w:lineRule="exact"/>
        <w:rPr>
          <w:rFonts w:hint="eastAsia" w:eastAsia="仿宋"/>
          <w:sz w:val="28"/>
          <w:szCs w:val="28"/>
          <w:lang w:eastAsia="zh-Hans"/>
        </w:rPr>
      </w:pPr>
      <w:r>
        <w:rPr>
          <w:rFonts w:eastAsia="仿宋"/>
          <w:sz w:val="28"/>
          <w:szCs w:val="28"/>
          <w:lang w:eastAsia="zh-Hans"/>
        </w:rPr>
        <w:t xml:space="preserve">      </w:t>
      </w:r>
      <w:r>
        <w:rPr>
          <w:rFonts w:hint="eastAsia" w:eastAsia="仿宋"/>
          <w:sz w:val="28"/>
          <w:szCs w:val="28"/>
          <w:lang w:eastAsia="zh-Hans"/>
        </w:rPr>
        <w:t>第五节</w:t>
      </w:r>
      <w:r>
        <w:rPr>
          <w:rFonts w:eastAsia="仿宋"/>
          <w:sz w:val="28"/>
          <w:szCs w:val="28"/>
          <w:lang w:eastAsia="zh-Hans"/>
        </w:rPr>
        <w:t xml:space="preserve"> </w:t>
      </w:r>
      <w:r>
        <w:rPr>
          <w:rFonts w:hint="eastAsia" w:eastAsia="仿宋"/>
          <w:sz w:val="28"/>
          <w:szCs w:val="28"/>
          <w:lang w:eastAsia="zh-Hans"/>
        </w:rPr>
        <w:t>基因编辑技术</w:t>
      </w:r>
    </w:p>
    <w:p w14:paraId="72C0B341">
      <w:pPr>
        <w:spacing w:line="440" w:lineRule="exact"/>
        <w:rPr>
          <w:rFonts w:hint="eastAsia" w:eastAsia="仿宋"/>
          <w:sz w:val="28"/>
          <w:szCs w:val="28"/>
          <w:lang w:eastAsia="zh-Hans"/>
        </w:rPr>
      </w:pPr>
      <w:r>
        <w:rPr>
          <w:rFonts w:eastAsia="仿宋"/>
          <w:sz w:val="28"/>
          <w:szCs w:val="28"/>
          <w:lang w:eastAsia="zh-Hans"/>
        </w:rPr>
        <w:t xml:space="preserve">      </w:t>
      </w:r>
      <w:r>
        <w:rPr>
          <w:rFonts w:hint="eastAsia" w:eastAsia="仿宋"/>
          <w:sz w:val="28"/>
          <w:szCs w:val="28"/>
          <w:lang w:eastAsia="zh-Hans"/>
        </w:rPr>
        <w:t>第六节</w:t>
      </w:r>
      <w:r>
        <w:rPr>
          <w:rFonts w:eastAsia="仿宋"/>
          <w:sz w:val="28"/>
          <w:szCs w:val="28"/>
          <w:lang w:eastAsia="zh-Hans"/>
        </w:rPr>
        <w:t xml:space="preserve"> </w:t>
      </w:r>
      <w:r>
        <w:rPr>
          <w:rFonts w:hint="eastAsia" w:eastAsia="仿宋"/>
          <w:sz w:val="28"/>
          <w:szCs w:val="28"/>
          <w:lang w:eastAsia="zh-Hans"/>
        </w:rPr>
        <w:t>酵母杂交技术</w:t>
      </w:r>
    </w:p>
    <w:p w14:paraId="05C2DEC1">
      <w:pPr>
        <w:spacing w:line="440" w:lineRule="exact"/>
        <w:rPr>
          <w:rFonts w:eastAsia="仿宋"/>
          <w:sz w:val="28"/>
          <w:szCs w:val="28"/>
          <w:lang w:eastAsia="zh-Hans"/>
        </w:rPr>
      </w:pPr>
      <w:r>
        <w:rPr>
          <w:rFonts w:eastAsia="仿宋"/>
          <w:sz w:val="28"/>
          <w:szCs w:val="28"/>
          <w:lang w:eastAsia="zh-Hans"/>
        </w:rPr>
        <w:t xml:space="preserve">      </w:t>
      </w:r>
      <w:r>
        <w:rPr>
          <w:rFonts w:hint="eastAsia" w:eastAsia="仿宋"/>
          <w:sz w:val="28"/>
          <w:szCs w:val="28"/>
          <w:lang w:eastAsia="zh-Hans"/>
        </w:rPr>
        <w:t>第七节</w:t>
      </w:r>
      <w:r>
        <w:rPr>
          <w:rFonts w:eastAsia="仿宋"/>
          <w:sz w:val="28"/>
          <w:szCs w:val="28"/>
          <w:lang w:eastAsia="zh-Hans"/>
        </w:rPr>
        <w:t xml:space="preserve"> </w:t>
      </w:r>
      <w:r>
        <w:rPr>
          <w:rFonts w:hint="eastAsia" w:eastAsia="仿宋"/>
          <w:sz w:val="28"/>
          <w:szCs w:val="28"/>
          <w:lang w:eastAsia="zh-Hans"/>
        </w:rPr>
        <w:t>表观遗传</w:t>
      </w:r>
    </w:p>
    <w:p w14:paraId="5F4DC134">
      <w:pPr>
        <w:spacing w:line="440" w:lineRule="exact"/>
        <w:rPr>
          <w:rFonts w:eastAsia="仿宋"/>
          <w:sz w:val="28"/>
          <w:szCs w:val="28"/>
        </w:rPr>
      </w:pPr>
    </w:p>
    <w:p w14:paraId="7D483EA8">
      <w:pPr>
        <w:spacing w:line="440" w:lineRule="exact"/>
        <w:rPr>
          <w:rFonts w:eastAsia="仿宋"/>
          <w:b/>
          <w:sz w:val="28"/>
          <w:szCs w:val="28"/>
        </w:rPr>
      </w:pPr>
      <w:r>
        <w:rPr>
          <w:rFonts w:eastAsia="仿宋"/>
          <w:b/>
          <w:sz w:val="28"/>
          <w:szCs w:val="28"/>
        </w:rPr>
        <w:t>科目二  植物生理学</w:t>
      </w:r>
    </w:p>
    <w:p w14:paraId="316949DC">
      <w:pPr>
        <w:spacing w:line="440" w:lineRule="exact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第一章  植物细胞</w:t>
      </w:r>
    </w:p>
    <w:p w14:paraId="3A214D42">
      <w:pPr>
        <w:spacing w:line="440" w:lineRule="exact"/>
        <w:ind w:firstLine="56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第一节  细胞的膜系统</w:t>
      </w:r>
    </w:p>
    <w:p w14:paraId="5DD9658F">
      <w:pPr>
        <w:spacing w:line="440" w:lineRule="exact"/>
        <w:ind w:firstLine="56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第二节  细胞核</w:t>
      </w:r>
    </w:p>
    <w:p w14:paraId="55318B82">
      <w:pPr>
        <w:spacing w:line="440" w:lineRule="exact"/>
        <w:ind w:firstLine="56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第三节  细胞骨架</w:t>
      </w:r>
    </w:p>
    <w:p w14:paraId="52D4C9C6">
      <w:pPr>
        <w:spacing w:line="440" w:lineRule="exact"/>
        <w:ind w:firstLine="56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第四节  细胞壁</w:t>
      </w:r>
    </w:p>
    <w:p w14:paraId="0CB19035">
      <w:pPr>
        <w:spacing w:line="440" w:lineRule="exact"/>
        <w:ind w:firstLine="56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第五节  胞间连丝</w:t>
      </w:r>
    </w:p>
    <w:p w14:paraId="41DF2CE9">
      <w:pPr>
        <w:spacing w:line="440" w:lineRule="exact"/>
        <w:ind w:firstLine="56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第六节  植物细胞信号转导概述</w:t>
      </w:r>
    </w:p>
    <w:p w14:paraId="58962195">
      <w:pPr>
        <w:spacing w:line="440" w:lineRule="exact"/>
        <w:rPr>
          <w:rFonts w:eastAsia="仿宋"/>
          <w:bCs/>
          <w:sz w:val="28"/>
          <w:szCs w:val="28"/>
        </w:rPr>
      </w:pPr>
    </w:p>
    <w:p w14:paraId="31618FD3">
      <w:pPr>
        <w:spacing w:line="440" w:lineRule="exact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第二章  水与植物细胞</w:t>
      </w:r>
    </w:p>
    <w:p w14:paraId="02A7B671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第一节  水的物理化学性质</w:t>
      </w:r>
    </w:p>
    <w:p w14:paraId="0661AD74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第二节  植物细胞的水分关系</w:t>
      </w:r>
    </w:p>
    <w:p w14:paraId="7F5044FA">
      <w:pPr>
        <w:spacing w:line="440" w:lineRule="exact"/>
        <w:ind w:firstLine="560" w:firstLineChars="200"/>
        <w:rPr>
          <w:rFonts w:eastAsia="仿宋_GB2312"/>
          <w:bCs/>
          <w:sz w:val="28"/>
          <w:szCs w:val="28"/>
        </w:rPr>
      </w:pPr>
    </w:p>
    <w:p w14:paraId="7FB79AB7">
      <w:pPr>
        <w:spacing w:line="440" w:lineRule="exact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第三章  植物整体水分平衡</w:t>
      </w:r>
    </w:p>
    <w:p w14:paraId="77E6A2C3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第一节  水分吸收</w:t>
      </w:r>
    </w:p>
    <w:p w14:paraId="2554B26D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第二节  水在植物体内的运输</w:t>
      </w:r>
    </w:p>
    <w:p w14:paraId="18209F87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第三节  蒸腾作用</w:t>
      </w:r>
    </w:p>
    <w:p w14:paraId="424445CF">
      <w:pPr>
        <w:spacing w:line="440" w:lineRule="exact"/>
        <w:rPr>
          <w:rFonts w:eastAsia="仿宋"/>
          <w:bCs/>
          <w:sz w:val="28"/>
          <w:szCs w:val="28"/>
        </w:rPr>
      </w:pPr>
    </w:p>
    <w:p w14:paraId="0CCDACAE">
      <w:pPr>
        <w:spacing w:line="440" w:lineRule="exact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第四章  植物细胞溶质跨膜运输机制</w:t>
      </w:r>
    </w:p>
    <w:p w14:paraId="482DFB61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第一节  生物膜的物理化学性质</w:t>
      </w:r>
    </w:p>
    <w:p w14:paraId="3F7F800D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第二节  细胞膜结构中的跨膜运输蛋白</w:t>
      </w:r>
    </w:p>
    <w:p w14:paraId="0EA314FA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第三节  植物细胞的跨膜运输机制</w:t>
      </w:r>
    </w:p>
    <w:p w14:paraId="1EF15F86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第四节  植物细胞氮、磷、钾、钙的跨膜运输系统</w:t>
      </w:r>
    </w:p>
    <w:p w14:paraId="15CE678F">
      <w:pPr>
        <w:spacing w:line="440" w:lineRule="exact"/>
        <w:rPr>
          <w:rFonts w:eastAsia="仿宋"/>
          <w:bCs/>
          <w:sz w:val="28"/>
          <w:szCs w:val="28"/>
        </w:rPr>
      </w:pPr>
    </w:p>
    <w:p w14:paraId="23E13733">
      <w:pPr>
        <w:spacing w:line="440" w:lineRule="exact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第五章 植物的矿质营养和植物对氮、硫、磷的同化</w:t>
      </w:r>
    </w:p>
    <w:p w14:paraId="348AF4CD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bookmarkStart w:id="0" w:name="OLE_LINK62"/>
      <w:bookmarkStart w:id="1" w:name="OLE_LINK61"/>
      <w:r>
        <w:rPr>
          <w:rFonts w:eastAsia="仿宋"/>
          <w:bCs/>
          <w:sz w:val="28"/>
          <w:szCs w:val="28"/>
        </w:rPr>
        <w:t>第一节  植物必需的矿质元素</w:t>
      </w:r>
    </w:p>
    <w:p w14:paraId="7F5A975E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第二节  植物对矿质元素的吸收及运输</w:t>
      </w:r>
    </w:p>
    <w:p w14:paraId="3554703C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第三节  植物对氮、硫、磷的同化</w:t>
      </w:r>
    </w:p>
    <w:p w14:paraId="2791C7F8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第四节  合理施肥的生理基础</w:t>
      </w:r>
    </w:p>
    <w:p w14:paraId="04BBEFD4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第五节  植物的无土栽培</w:t>
      </w:r>
    </w:p>
    <w:p w14:paraId="7A328258">
      <w:pPr>
        <w:spacing w:line="440" w:lineRule="exact"/>
        <w:rPr>
          <w:rFonts w:eastAsia="仿宋"/>
          <w:bCs/>
          <w:sz w:val="28"/>
          <w:szCs w:val="28"/>
        </w:rPr>
      </w:pPr>
    </w:p>
    <w:bookmarkEnd w:id="0"/>
    <w:bookmarkEnd w:id="1"/>
    <w:p w14:paraId="61E8E949">
      <w:pPr>
        <w:spacing w:line="440" w:lineRule="exact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第六章  光合作用</w:t>
      </w:r>
      <w:r>
        <w:rPr>
          <w:rFonts w:eastAsia="仿宋"/>
          <w:bCs/>
          <w:sz w:val="28"/>
          <w:szCs w:val="28"/>
        </w:rPr>
        <w:fldChar w:fldCharType="begin"/>
      </w:r>
      <w:r>
        <w:rPr>
          <w:rFonts w:eastAsia="仿宋"/>
          <w:bCs/>
          <w:sz w:val="28"/>
          <w:szCs w:val="28"/>
        </w:rPr>
        <w:instrText xml:space="preserve"> = 1 \* ROMAN </w:instrText>
      </w:r>
      <w:r>
        <w:rPr>
          <w:rFonts w:eastAsia="仿宋"/>
          <w:bCs/>
          <w:sz w:val="28"/>
          <w:szCs w:val="28"/>
        </w:rPr>
        <w:fldChar w:fldCharType="separate"/>
      </w:r>
      <w:r>
        <w:rPr>
          <w:rFonts w:eastAsia="仿宋"/>
          <w:bCs/>
          <w:sz w:val="28"/>
          <w:szCs w:val="28"/>
        </w:rPr>
        <w:t>I</w:t>
      </w:r>
      <w:r>
        <w:rPr>
          <w:rFonts w:eastAsia="仿宋"/>
          <w:bCs/>
          <w:sz w:val="28"/>
          <w:szCs w:val="28"/>
        </w:rPr>
        <w:fldChar w:fldCharType="end"/>
      </w:r>
      <w:r>
        <w:rPr>
          <w:rFonts w:eastAsia="仿宋"/>
          <w:bCs/>
          <w:sz w:val="28"/>
          <w:szCs w:val="28"/>
        </w:rPr>
        <w:t>：植物对光能的吸收与转换</w:t>
      </w:r>
    </w:p>
    <w:p w14:paraId="1F141E78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bookmarkStart w:id="2" w:name="OLE_LINK60"/>
      <w:bookmarkStart w:id="3" w:name="OLE_LINK59"/>
      <w:r>
        <w:rPr>
          <w:rFonts w:eastAsia="仿宋"/>
          <w:bCs/>
          <w:sz w:val="28"/>
          <w:szCs w:val="28"/>
        </w:rPr>
        <w:t>第一节  光合作用的细胞器——叶绿体的结构与功能</w:t>
      </w:r>
    </w:p>
    <w:p w14:paraId="4302B64D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第二节  光能的吸收和传递</w:t>
      </w:r>
    </w:p>
    <w:p w14:paraId="7CBC2BC2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第三节  光合作用的光化学反应与电子传递</w:t>
      </w:r>
    </w:p>
    <w:p w14:paraId="014D7386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第四节  叶绿体中的ATP的合成</w:t>
      </w:r>
    </w:p>
    <w:p w14:paraId="621C78C5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第五节  光能的分配调节和光保护</w:t>
      </w:r>
    </w:p>
    <w:p w14:paraId="462435D9">
      <w:pPr>
        <w:spacing w:line="440" w:lineRule="exact"/>
        <w:rPr>
          <w:rFonts w:eastAsia="仿宋"/>
          <w:bCs/>
          <w:sz w:val="28"/>
          <w:szCs w:val="28"/>
        </w:rPr>
      </w:pPr>
    </w:p>
    <w:bookmarkEnd w:id="2"/>
    <w:bookmarkEnd w:id="3"/>
    <w:p w14:paraId="2E242DAB">
      <w:pPr>
        <w:spacing w:line="440" w:lineRule="exact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第七章  光合作用</w:t>
      </w:r>
      <w:r>
        <w:rPr>
          <w:rFonts w:eastAsia="仿宋"/>
          <w:bCs/>
          <w:sz w:val="28"/>
          <w:szCs w:val="28"/>
        </w:rPr>
        <w:fldChar w:fldCharType="begin"/>
      </w:r>
      <w:r>
        <w:rPr>
          <w:rFonts w:eastAsia="仿宋"/>
          <w:bCs/>
          <w:sz w:val="28"/>
          <w:szCs w:val="28"/>
        </w:rPr>
        <w:instrText xml:space="preserve"> = 2 \* ROMAN </w:instrText>
      </w:r>
      <w:r>
        <w:rPr>
          <w:rFonts w:eastAsia="仿宋"/>
          <w:bCs/>
          <w:sz w:val="28"/>
          <w:szCs w:val="28"/>
        </w:rPr>
        <w:fldChar w:fldCharType="separate"/>
      </w:r>
      <w:r>
        <w:rPr>
          <w:rFonts w:eastAsia="仿宋"/>
          <w:bCs/>
          <w:sz w:val="28"/>
          <w:szCs w:val="28"/>
        </w:rPr>
        <w:t>II</w:t>
      </w:r>
      <w:r>
        <w:rPr>
          <w:rFonts w:eastAsia="仿宋"/>
          <w:bCs/>
          <w:sz w:val="28"/>
          <w:szCs w:val="28"/>
        </w:rPr>
        <w:fldChar w:fldCharType="end"/>
      </w:r>
      <w:r>
        <w:rPr>
          <w:rFonts w:eastAsia="仿宋"/>
          <w:bCs/>
          <w:sz w:val="28"/>
          <w:szCs w:val="28"/>
        </w:rPr>
        <w:t>：光合碳同化</w:t>
      </w:r>
    </w:p>
    <w:p w14:paraId="22F53FDA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第一节  光合碳同化的C</w:t>
      </w:r>
      <w:r>
        <w:rPr>
          <w:rFonts w:eastAsia="仿宋"/>
          <w:bCs/>
          <w:sz w:val="28"/>
          <w:szCs w:val="28"/>
          <w:vertAlign w:val="subscript"/>
        </w:rPr>
        <w:t>3</w:t>
      </w:r>
      <w:r>
        <w:rPr>
          <w:rFonts w:eastAsia="仿宋"/>
          <w:bCs/>
          <w:sz w:val="28"/>
          <w:szCs w:val="28"/>
        </w:rPr>
        <w:t>途径——卡尔文循环</w:t>
      </w:r>
    </w:p>
    <w:p w14:paraId="49423DA2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第二节  光合碳同化的C</w:t>
      </w:r>
      <w:r>
        <w:rPr>
          <w:rFonts w:eastAsia="仿宋"/>
          <w:bCs/>
          <w:sz w:val="28"/>
          <w:szCs w:val="28"/>
          <w:vertAlign w:val="subscript"/>
        </w:rPr>
        <w:t>4</w:t>
      </w:r>
      <w:r>
        <w:rPr>
          <w:rFonts w:eastAsia="仿宋"/>
          <w:bCs/>
          <w:sz w:val="28"/>
          <w:szCs w:val="28"/>
        </w:rPr>
        <w:t>代谢途径</w:t>
      </w:r>
    </w:p>
    <w:p w14:paraId="10186717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第三节  景天酸代谢途径</w:t>
      </w:r>
    </w:p>
    <w:p w14:paraId="0D62FC34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第四节  光合产物蔗糖与淀粉的合成</w:t>
      </w:r>
    </w:p>
    <w:p w14:paraId="6370D1CA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第五节  光合作用生态生理</w:t>
      </w:r>
    </w:p>
    <w:p w14:paraId="468B4C95">
      <w:pPr>
        <w:spacing w:line="440" w:lineRule="exact"/>
        <w:rPr>
          <w:rFonts w:eastAsia="仿宋"/>
          <w:bCs/>
          <w:sz w:val="28"/>
          <w:szCs w:val="28"/>
        </w:rPr>
      </w:pPr>
    </w:p>
    <w:p w14:paraId="205896DF">
      <w:pPr>
        <w:spacing w:line="440" w:lineRule="exact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第八章  植物的呼吸代谢及能量转换</w:t>
      </w:r>
    </w:p>
    <w:p w14:paraId="19B54B00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bookmarkStart w:id="4" w:name="OLE_LINK57"/>
      <w:bookmarkStart w:id="5" w:name="OLE_LINK58"/>
      <w:r>
        <w:rPr>
          <w:rFonts w:eastAsia="仿宋"/>
          <w:bCs/>
          <w:sz w:val="28"/>
          <w:szCs w:val="28"/>
        </w:rPr>
        <w:t xml:space="preserve">第一节  呼吸作用的概念和生理意义 </w:t>
      </w:r>
    </w:p>
    <w:p w14:paraId="1EF01075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 xml:space="preserve">第二节  植物呼吸代谢的途径 </w:t>
      </w:r>
    </w:p>
    <w:p w14:paraId="45CADB47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第三节  植物呼吸代谢的调控</w:t>
      </w:r>
    </w:p>
    <w:p w14:paraId="33D6CA15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第四节  植物呼吸代谢的指标及影响植物呼吸的因素</w:t>
      </w:r>
    </w:p>
    <w:p w14:paraId="125FCB20">
      <w:pPr>
        <w:spacing w:line="440" w:lineRule="exact"/>
        <w:rPr>
          <w:rFonts w:eastAsia="仿宋"/>
          <w:bCs/>
          <w:sz w:val="28"/>
          <w:szCs w:val="28"/>
        </w:rPr>
      </w:pPr>
    </w:p>
    <w:bookmarkEnd w:id="4"/>
    <w:bookmarkEnd w:id="5"/>
    <w:p w14:paraId="621E8CD0">
      <w:pPr>
        <w:spacing w:line="440" w:lineRule="exact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第九章  植物次级代谢物</w:t>
      </w:r>
    </w:p>
    <w:p w14:paraId="0B14708E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bookmarkStart w:id="6" w:name="OLE_LINK54"/>
      <w:bookmarkStart w:id="7" w:name="OLE_LINK53"/>
      <w:r>
        <w:rPr>
          <w:rFonts w:eastAsia="仿宋"/>
          <w:bCs/>
          <w:sz w:val="28"/>
          <w:szCs w:val="28"/>
        </w:rPr>
        <w:t>第一节  植物次生代谢的种类与作用</w:t>
      </w:r>
    </w:p>
    <w:p w14:paraId="7838E3BF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第二节  植物次生代谢的生态意义</w:t>
      </w:r>
    </w:p>
    <w:p w14:paraId="2618189B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第三节  植物次生代谢的基因工程</w:t>
      </w:r>
    </w:p>
    <w:p w14:paraId="209B8373">
      <w:pPr>
        <w:spacing w:line="440" w:lineRule="exact"/>
        <w:rPr>
          <w:rFonts w:eastAsia="仿宋"/>
          <w:bCs/>
          <w:sz w:val="28"/>
          <w:szCs w:val="28"/>
        </w:rPr>
      </w:pPr>
    </w:p>
    <w:bookmarkEnd w:id="6"/>
    <w:bookmarkEnd w:id="7"/>
    <w:p w14:paraId="68C87965">
      <w:pPr>
        <w:spacing w:line="440" w:lineRule="exact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第十章  韧皮部运输与同化物分配</w:t>
      </w:r>
    </w:p>
    <w:p w14:paraId="63AA987E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bookmarkStart w:id="8" w:name="OLE_LINK55"/>
      <w:bookmarkStart w:id="9" w:name="OLE_LINK56"/>
      <w:r>
        <w:rPr>
          <w:rFonts w:eastAsia="仿宋"/>
          <w:bCs/>
          <w:sz w:val="28"/>
          <w:szCs w:val="28"/>
        </w:rPr>
        <w:t>第一节  韧皮部中的同化物运输</w:t>
      </w:r>
    </w:p>
    <w:p w14:paraId="701944B1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第二节  同化物的装载和卸出</w:t>
      </w:r>
    </w:p>
    <w:p w14:paraId="38F49A43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第三节  同化产物的配置和分配</w:t>
      </w:r>
    </w:p>
    <w:p w14:paraId="5D216B4A">
      <w:pPr>
        <w:spacing w:line="440" w:lineRule="exact"/>
        <w:rPr>
          <w:rFonts w:eastAsia="仿宋"/>
          <w:bCs/>
          <w:sz w:val="28"/>
          <w:szCs w:val="28"/>
        </w:rPr>
      </w:pPr>
    </w:p>
    <w:bookmarkEnd w:id="8"/>
    <w:bookmarkEnd w:id="9"/>
    <w:p w14:paraId="22186B91">
      <w:pPr>
        <w:spacing w:line="440" w:lineRule="exact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第十一章  植物生长物质</w:t>
      </w:r>
    </w:p>
    <w:p w14:paraId="6130ACD8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第一节  生长素</w:t>
      </w:r>
    </w:p>
    <w:p w14:paraId="088126E9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第二节  赤霉素</w:t>
      </w:r>
    </w:p>
    <w:p w14:paraId="53F2357C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第三节  细胞分裂素</w:t>
      </w:r>
    </w:p>
    <w:p w14:paraId="1B05287E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第四节  脱落酸</w:t>
      </w:r>
    </w:p>
    <w:p w14:paraId="4D05E350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第五节  乙烯</w:t>
      </w:r>
    </w:p>
    <w:p w14:paraId="2FA5F126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第六节  油菜素甾醇</w:t>
      </w:r>
    </w:p>
    <w:p w14:paraId="78D045B8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第七节  茉莉素</w:t>
      </w:r>
    </w:p>
    <w:p w14:paraId="6A997B05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第八节  独脚金内脂</w:t>
      </w:r>
    </w:p>
    <w:p w14:paraId="27323F2A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第九节  水杨酸</w:t>
      </w:r>
    </w:p>
    <w:p w14:paraId="2C6754F4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第十节  其他植物生长物质</w:t>
      </w:r>
    </w:p>
    <w:p w14:paraId="64A4B533">
      <w:pPr>
        <w:spacing w:line="440" w:lineRule="exact"/>
        <w:rPr>
          <w:rFonts w:eastAsia="仿宋"/>
          <w:bCs/>
          <w:sz w:val="28"/>
          <w:szCs w:val="28"/>
        </w:rPr>
      </w:pPr>
    </w:p>
    <w:p w14:paraId="68567F47">
      <w:pPr>
        <w:spacing w:line="440" w:lineRule="exact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第十二章</w:t>
      </w:r>
      <w:r>
        <w:rPr>
          <w:rFonts w:hint="eastAsia" w:eastAsia="仿宋"/>
          <w:bCs/>
          <w:sz w:val="28"/>
          <w:szCs w:val="28"/>
        </w:rPr>
        <w:t xml:space="preserve"> </w:t>
      </w:r>
      <w:r>
        <w:rPr>
          <w:rFonts w:eastAsia="仿宋"/>
          <w:bCs/>
          <w:sz w:val="28"/>
          <w:szCs w:val="28"/>
        </w:rPr>
        <w:t xml:space="preserve"> 植物的生长与分化</w:t>
      </w:r>
    </w:p>
    <w:p w14:paraId="761FC26B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bookmarkStart w:id="10" w:name="OLE_LINK49"/>
      <w:bookmarkStart w:id="11" w:name="OLE_LINK50"/>
      <w:r>
        <w:rPr>
          <w:rFonts w:eastAsia="仿宋"/>
          <w:bCs/>
          <w:sz w:val="28"/>
          <w:szCs w:val="28"/>
        </w:rPr>
        <w:t>第一节  植物细胞的生长和分化</w:t>
      </w:r>
    </w:p>
    <w:p w14:paraId="664D4494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第二节  植物的生长和分化</w:t>
      </w:r>
    </w:p>
    <w:p w14:paraId="1947B4A9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第三节  光对植物生长的影响</w:t>
      </w:r>
    </w:p>
    <w:p w14:paraId="227509CD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第四节  植物的运动</w:t>
      </w:r>
    </w:p>
    <w:p w14:paraId="0447AAF6">
      <w:pPr>
        <w:spacing w:line="440" w:lineRule="exact"/>
        <w:rPr>
          <w:rFonts w:eastAsia="仿宋"/>
          <w:bCs/>
          <w:sz w:val="28"/>
          <w:szCs w:val="28"/>
        </w:rPr>
      </w:pPr>
    </w:p>
    <w:bookmarkEnd w:id="10"/>
    <w:bookmarkEnd w:id="11"/>
    <w:p w14:paraId="0071EAC4">
      <w:pPr>
        <w:spacing w:line="440" w:lineRule="exact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第十三章</w:t>
      </w:r>
      <w:r>
        <w:rPr>
          <w:rFonts w:hint="eastAsia" w:eastAsia="仿宋"/>
          <w:bCs/>
          <w:sz w:val="28"/>
          <w:szCs w:val="28"/>
        </w:rPr>
        <w:t xml:space="preserve"> </w:t>
      </w:r>
      <w:r>
        <w:rPr>
          <w:rFonts w:eastAsia="仿宋"/>
          <w:bCs/>
          <w:sz w:val="28"/>
          <w:szCs w:val="28"/>
        </w:rPr>
        <w:t xml:space="preserve"> 植物成花诱导生理</w:t>
      </w:r>
    </w:p>
    <w:p w14:paraId="2FCDE79D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第一节  植物从幼年期到生殖期的转变</w:t>
      </w:r>
    </w:p>
    <w:p w14:paraId="45B60D84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第二节  光周期现象</w:t>
      </w:r>
    </w:p>
    <w:p w14:paraId="5F044D84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第三节  春化作用</w:t>
      </w:r>
    </w:p>
    <w:p w14:paraId="5EC70183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第四节  成花诱导的遗传调控机制</w:t>
      </w:r>
    </w:p>
    <w:p w14:paraId="30FE4F3B">
      <w:pPr>
        <w:spacing w:line="440" w:lineRule="exact"/>
        <w:rPr>
          <w:rFonts w:eastAsia="仿宋"/>
          <w:bCs/>
          <w:sz w:val="28"/>
          <w:szCs w:val="28"/>
        </w:rPr>
      </w:pPr>
    </w:p>
    <w:p w14:paraId="30005C82">
      <w:pPr>
        <w:spacing w:line="440" w:lineRule="exact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第十四章</w:t>
      </w:r>
      <w:r>
        <w:rPr>
          <w:rFonts w:hint="eastAsia" w:eastAsia="仿宋"/>
          <w:bCs/>
          <w:sz w:val="28"/>
          <w:szCs w:val="28"/>
        </w:rPr>
        <w:t xml:space="preserve"> </w:t>
      </w:r>
      <w:r>
        <w:rPr>
          <w:rFonts w:eastAsia="仿宋"/>
          <w:bCs/>
          <w:sz w:val="28"/>
          <w:szCs w:val="28"/>
        </w:rPr>
        <w:t xml:space="preserve"> 植物生殖生理</w:t>
      </w:r>
    </w:p>
    <w:p w14:paraId="3A5E6D06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bookmarkStart w:id="12" w:name="OLE_LINK47"/>
      <w:bookmarkStart w:id="13" w:name="OLE_LINK48"/>
      <w:r>
        <w:rPr>
          <w:rFonts w:eastAsia="仿宋"/>
          <w:bCs/>
          <w:sz w:val="28"/>
          <w:szCs w:val="28"/>
        </w:rPr>
        <w:t>第一节  花器官发育</w:t>
      </w:r>
    </w:p>
    <w:p w14:paraId="76EABD0F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第二节  雄配子体的形成与发育</w:t>
      </w:r>
    </w:p>
    <w:p w14:paraId="68A0A0D3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第三节  雌配子体的形成与发育</w:t>
      </w:r>
    </w:p>
    <w:p w14:paraId="79C1BB4E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第四节  授粉受精</w:t>
      </w:r>
    </w:p>
    <w:p w14:paraId="286C2625">
      <w:pPr>
        <w:spacing w:line="440" w:lineRule="exact"/>
        <w:rPr>
          <w:rFonts w:eastAsia="仿宋"/>
          <w:bCs/>
          <w:sz w:val="28"/>
          <w:szCs w:val="28"/>
        </w:rPr>
      </w:pPr>
    </w:p>
    <w:bookmarkEnd w:id="12"/>
    <w:bookmarkEnd w:id="13"/>
    <w:p w14:paraId="3591FFA0">
      <w:pPr>
        <w:spacing w:line="440" w:lineRule="exact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 xml:space="preserve">第十五章 </w:t>
      </w:r>
      <w:r>
        <w:rPr>
          <w:rFonts w:hint="eastAsia" w:eastAsia="仿宋"/>
          <w:bCs/>
          <w:sz w:val="28"/>
          <w:szCs w:val="28"/>
        </w:rPr>
        <w:t xml:space="preserve"> </w:t>
      </w:r>
      <w:r>
        <w:rPr>
          <w:rFonts w:eastAsia="仿宋"/>
          <w:bCs/>
          <w:sz w:val="28"/>
          <w:szCs w:val="28"/>
        </w:rPr>
        <w:t>植物的成熟和衰老生理</w:t>
      </w:r>
    </w:p>
    <w:p w14:paraId="1C0F30A7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bookmarkStart w:id="14" w:name="OLE_LINK45"/>
      <w:bookmarkStart w:id="15" w:name="OLE_LINK46"/>
      <w:r>
        <w:rPr>
          <w:rFonts w:eastAsia="仿宋"/>
          <w:bCs/>
          <w:sz w:val="28"/>
          <w:szCs w:val="28"/>
        </w:rPr>
        <w:t>第一节  种子的发育</w:t>
      </w:r>
    </w:p>
    <w:p w14:paraId="243943C9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第二节  果实的发育</w:t>
      </w:r>
    </w:p>
    <w:p w14:paraId="121C1FEE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第三节  植物的休眠</w:t>
      </w:r>
    </w:p>
    <w:p w14:paraId="677D6F0A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第四节  植物的衰老</w:t>
      </w:r>
    </w:p>
    <w:p w14:paraId="3ED78357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第五节  植物器官的脱落</w:t>
      </w:r>
    </w:p>
    <w:p w14:paraId="7C8072AE">
      <w:pPr>
        <w:spacing w:line="440" w:lineRule="exact"/>
        <w:rPr>
          <w:rFonts w:eastAsia="仿宋"/>
          <w:bCs/>
          <w:sz w:val="28"/>
          <w:szCs w:val="28"/>
        </w:rPr>
      </w:pPr>
    </w:p>
    <w:bookmarkEnd w:id="14"/>
    <w:bookmarkEnd w:id="15"/>
    <w:p w14:paraId="582AE22D">
      <w:pPr>
        <w:spacing w:line="440" w:lineRule="exact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第十六章  植物逆境生理</w:t>
      </w:r>
    </w:p>
    <w:p w14:paraId="0173DCB5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 xml:space="preserve">第一节  </w:t>
      </w:r>
      <w:bookmarkStart w:id="16" w:name="OLE_LINK29"/>
      <w:bookmarkStart w:id="17" w:name="OLE_LINK30"/>
      <w:r>
        <w:rPr>
          <w:rFonts w:eastAsia="仿宋"/>
          <w:bCs/>
          <w:sz w:val="28"/>
          <w:szCs w:val="28"/>
        </w:rPr>
        <w:t>抗逆生理</w:t>
      </w:r>
      <w:bookmarkEnd w:id="16"/>
      <w:bookmarkEnd w:id="17"/>
      <w:r>
        <w:rPr>
          <w:rFonts w:eastAsia="仿宋"/>
          <w:bCs/>
          <w:sz w:val="28"/>
          <w:szCs w:val="28"/>
        </w:rPr>
        <w:t>概论</w:t>
      </w:r>
    </w:p>
    <w:p w14:paraId="464D17A6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 xml:space="preserve">第二节  </w:t>
      </w:r>
      <w:bookmarkStart w:id="18" w:name="OLE_LINK31"/>
      <w:bookmarkStart w:id="19" w:name="OLE_LINK32"/>
      <w:r>
        <w:rPr>
          <w:rFonts w:eastAsia="仿宋"/>
          <w:bCs/>
          <w:sz w:val="28"/>
          <w:szCs w:val="28"/>
        </w:rPr>
        <w:t>植物的抗旱性</w:t>
      </w:r>
      <w:bookmarkEnd w:id="18"/>
      <w:bookmarkEnd w:id="19"/>
    </w:p>
    <w:p w14:paraId="512D813B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 xml:space="preserve">第三节  </w:t>
      </w:r>
      <w:bookmarkStart w:id="20" w:name="OLE_LINK33"/>
      <w:bookmarkStart w:id="21" w:name="OLE_LINK34"/>
      <w:r>
        <w:rPr>
          <w:rFonts w:eastAsia="仿宋"/>
          <w:bCs/>
          <w:sz w:val="28"/>
          <w:szCs w:val="28"/>
        </w:rPr>
        <w:t>植物的抗盐性</w:t>
      </w:r>
      <w:bookmarkEnd w:id="20"/>
      <w:bookmarkEnd w:id="21"/>
    </w:p>
    <w:p w14:paraId="23115D7C">
      <w:pPr>
        <w:spacing w:line="440" w:lineRule="exac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 xml:space="preserve">第四节  </w:t>
      </w:r>
      <w:bookmarkStart w:id="22" w:name="OLE_LINK36"/>
      <w:bookmarkStart w:id="23" w:name="OLE_LINK35"/>
      <w:r>
        <w:rPr>
          <w:rFonts w:eastAsia="仿宋"/>
          <w:bCs/>
          <w:sz w:val="28"/>
          <w:szCs w:val="28"/>
        </w:rPr>
        <w:t>植物的抗寒性</w:t>
      </w:r>
      <w:bookmarkEnd w:id="22"/>
      <w:bookmarkEnd w:id="23"/>
    </w:p>
    <w:p w14:paraId="2BC6D2D6">
      <w:pPr>
        <w:spacing w:line="440" w:lineRule="exact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bCs/>
          <w:sz w:val="28"/>
          <w:szCs w:val="28"/>
        </w:rPr>
        <w:t>第五节  植物的抗热性</w:t>
      </w:r>
    </w:p>
    <w:p w14:paraId="7396ADB4">
      <w:pPr>
        <w:spacing w:line="440" w:lineRule="exact"/>
        <w:rPr>
          <w:rFonts w:eastAsia="仿宋"/>
          <w:b/>
          <w:sz w:val="28"/>
          <w:szCs w:val="28"/>
        </w:rPr>
      </w:pPr>
    </w:p>
    <w:p w14:paraId="24FBDE76">
      <w:pPr>
        <w:spacing w:line="440" w:lineRule="exact"/>
        <w:rPr>
          <w:rFonts w:eastAsia="仿宋"/>
          <w:b/>
          <w:sz w:val="28"/>
          <w:szCs w:val="28"/>
        </w:rPr>
      </w:pPr>
      <w:r>
        <w:rPr>
          <w:rFonts w:eastAsia="仿宋"/>
          <w:b/>
          <w:sz w:val="28"/>
          <w:szCs w:val="28"/>
        </w:rPr>
        <w:t>科目三  土壤学</w:t>
      </w:r>
    </w:p>
    <w:p w14:paraId="65F93765">
      <w:pPr>
        <w:numPr>
          <w:ilvl w:val="0"/>
          <w:numId w:val="3"/>
        </w:numPr>
        <w:spacing w:line="440" w:lineRule="exact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绪论</w:t>
      </w:r>
    </w:p>
    <w:p w14:paraId="09B07734">
      <w:pPr>
        <w:spacing w:line="440" w:lineRule="exact"/>
        <w:ind w:firstLine="1120" w:firstLineChars="4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1、</w:t>
      </w:r>
      <w:r>
        <w:rPr>
          <w:rFonts w:hint="eastAsia" w:eastAsia="仿宋"/>
          <w:bCs/>
          <w:sz w:val="28"/>
          <w:szCs w:val="28"/>
        </w:rPr>
        <w:t>土壤在人类农业和生态系统中的重要性</w:t>
      </w:r>
    </w:p>
    <w:p w14:paraId="3D999A1B">
      <w:pPr>
        <w:spacing w:line="440" w:lineRule="exact"/>
        <w:ind w:firstLine="1120" w:firstLineChars="4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2、</w:t>
      </w:r>
      <w:r>
        <w:rPr>
          <w:rFonts w:hint="eastAsia" w:eastAsia="仿宋"/>
          <w:bCs/>
          <w:sz w:val="28"/>
          <w:szCs w:val="28"/>
        </w:rPr>
        <w:t>土壤的概念及其物质组成</w:t>
      </w:r>
    </w:p>
    <w:p w14:paraId="0A5AC1BC">
      <w:pPr>
        <w:spacing w:line="440" w:lineRule="exact"/>
        <w:rPr>
          <w:rFonts w:eastAsia="仿宋_GB2312"/>
          <w:sz w:val="28"/>
          <w:szCs w:val="28"/>
        </w:rPr>
      </w:pPr>
    </w:p>
    <w:p w14:paraId="4EA6F7DA">
      <w:pPr>
        <w:numPr>
          <w:ilvl w:val="0"/>
          <w:numId w:val="3"/>
        </w:numPr>
        <w:spacing w:line="440" w:lineRule="exact"/>
        <w:rPr>
          <w:rFonts w:eastAsia="仿宋"/>
          <w:sz w:val="28"/>
          <w:szCs w:val="28"/>
        </w:rPr>
      </w:pPr>
      <w:r>
        <w:rPr>
          <w:rFonts w:eastAsia="仿宋"/>
          <w:bCs/>
          <w:sz w:val="28"/>
          <w:szCs w:val="28"/>
        </w:rPr>
        <w:t>土壤</w:t>
      </w:r>
      <w:r>
        <w:rPr>
          <w:rFonts w:hint="eastAsia" w:eastAsia="仿宋"/>
          <w:bCs/>
          <w:sz w:val="28"/>
          <w:szCs w:val="28"/>
        </w:rPr>
        <w:t>质地与结构</w:t>
      </w:r>
    </w:p>
    <w:p w14:paraId="4D7B499C">
      <w:pPr>
        <w:numPr>
          <w:ilvl w:val="0"/>
          <w:numId w:val="4"/>
        </w:numPr>
        <w:spacing w:line="440" w:lineRule="exact"/>
        <w:ind w:firstLine="1120" w:firstLineChars="400"/>
        <w:rPr>
          <w:rFonts w:hint="eastAsia" w:eastAsia="仿宋"/>
          <w:bCs/>
          <w:sz w:val="28"/>
          <w:szCs w:val="28"/>
        </w:rPr>
      </w:pPr>
      <w:r>
        <w:rPr>
          <w:rFonts w:hint="eastAsia" w:eastAsia="仿宋"/>
          <w:bCs/>
          <w:sz w:val="28"/>
          <w:szCs w:val="28"/>
        </w:rPr>
        <w:t>土壤结构体类型</w:t>
      </w:r>
    </w:p>
    <w:p w14:paraId="47DE2FA8">
      <w:pPr>
        <w:numPr>
          <w:ilvl w:val="0"/>
          <w:numId w:val="4"/>
        </w:numPr>
        <w:spacing w:line="440" w:lineRule="exact"/>
        <w:ind w:firstLine="1120" w:firstLineChars="400"/>
        <w:rPr>
          <w:rFonts w:hint="eastAsia" w:eastAsia="仿宋"/>
          <w:bCs/>
          <w:sz w:val="28"/>
          <w:szCs w:val="28"/>
        </w:rPr>
      </w:pPr>
      <w:r>
        <w:rPr>
          <w:rFonts w:hint="eastAsia" w:eastAsia="仿宋"/>
          <w:bCs/>
          <w:sz w:val="28"/>
          <w:szCs w:val="28"/>
        </w:rPr>
        <w:t>团粒结构在土壤肥力中的作用</w:t>
      </w:r>
    </w:p>
    <w:p w14:paraId="4E643E05">
      <w:pPr>
        <w:spacing w:line="440" w:lineRule="exact"/>
        <w:rPr>
          <w:rFonts w:eastAsia="仿宋"/>
          <w:sz w:val="28"/>
          <w:szCs w:val="28"/>
        </w:rPr>
      </w:pPr>
    </w:p>
    <w:p w14:paraId="78941CA1">
      <w:pPr>
        <w:numPr>
          <w:ilvl w:val="0"/>
          <w:numId w:val="3"/>
        </w:numPr>
        <w:spacing w:line="440" w:lineRule="exact"/>
        <w:rPr>
          <w:rFonts w:eastAsia="仿宋"/>
          <w:sz w:val="28"/>
          <w:szCs w:val="28"/>
        </w:rPr>
      </w:pPr>
      <w:r>
        <w:rPr>
          <w:rFonts w:eastAsia="仿宋"/>
          <w:bCs/>
          <w:sz w:val="28"/>
          <w:szCs w:val="28"/>
        </w:rPr>
        <w:t>土壤有机质</w:t>
      </w:r>
    </w:p>
    <w:p w14:paraId="3309ACFD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1、</w:t>
      </w:r>
      <w:r>
        <w:rPr>
          <w:rFonts w:eastAsia="仿宋"/>
          <w:bCs/>
          <w:sz w:val="28"/>
          <w:szCs w:val="28"/>
        </w:rPr>
        <w:t>土壤有机质的来源、含量及其组成</w:t>
      </w:r>
    </w:p>
    <w:p w14:paraId="57DF74C6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2、</w:t>
      </w:r>
      <w:r>
        <w:rPr>
          <w:rFonts w:hint="eastAsia" w:eastAsia="仿宋"/>
          <w:sz w:val="28"/>
          <w:szCs w:val="28"/>
        </w:rPr>
        <w:t>土壤有机质对土壤肥力、农作物产量、品质以及生态环境保护所产生的影响</w:t>
      </w:r>
    </w:p>
    <w:p w14:paraId="320784EF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3、土壤有机质的</w:t>
      </w:r>
      <w:r>
        <w:rPr>
          <w:rFonts w:hint="eastAsia" w:eastAsia="仿宋"/>
          <w:sz w:val="28"/>
          <w:szCs w:val="28"/>
        </w:rPr>
        <w:t>动态平衡及其调控</w:t>
      </w:r>
    </w:p>
    <w:p w14:paraId="29A7F22E">
      <w:pPr>
        <w:spacing w:line="440" w:lineRule="exact"/>
        <w:rPr>
          <w:rFonts w:eastAsia="仿宋"/>
          <w:sz w:val="28"/>
          <w:szCs w:val="28"/>
        </w:rPr>
      </w:pPr>
    </w:p>
    <w:p w14:paraId="4AC353BE">
      <w:pPr>
        <w:spacing w:line="440" w:lineRule="exact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</w:t>
      </w:r>
      <w:r>
        <w:rPr>
          <w:rFonts w:hint="eastAsia" w:eastAsia="仿宋"/>
          <w:sz w:val="28"/>
          <w:szCs w:val="28"/>
        </w:rPr>
        <w:t>四</w:t>
      </w:r>
      <w:r>
        <w:rPr>
          <w:rFonts w:eastAsia="仿宋"/>
          <w:sz w:val="28"/>
          <w:szCs w:val="28"/>
        </w:rPr>
        <w:t>章  土壤空气、水分与热量</w:t>
      </w:r>
    </w:p>
    <w:p w14:paraId="5C7CF5C8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1、土壤空气与近地表大气的区别</w:t>
      </w:r>
    </w:p>
    <w:p w14:paraId="165DBBD2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2</w:t>
      </w:r>
      <w:r>
        <w:rPr>
          <w:rFonts w:eastAsia="仿宋"/>
          <w:sz w:val="28"/>
          <w:szCs w:val="28"/>
        </w:rPr>
        <w:t>、</w:t>
      </w:r>
      <w:r>
        <w:rPr>
          <w:rFonts w:hint="eastAsia" w:eastAsia="仿宋"/>
          <w:sz w:val="28"/>
          <w:szCs w:val="28"/>
        </w:rPr>
        <w:t>土壤表面的辐射平衡及其影响因素</w:t>
      </w:r>
    </w:p>
    <w:p w14:paraId="3C02CCDB">
      <w:pPr>
        <w:spacing w:line="440" w:lineRule="exact"/>
        <w:ind w:firstLine="1120" w:firstLineChars="400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3、地形地貌和土壤性质对土壤温度的影响</w:t>
      </w:r>
    </w:p>
    <w:p w14:paraId="3DE4AD79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4、田间土壤水分平衡</w:t>
      </w:r>
    </w:p>
    <w:p w14:paraId="08217502">
      <w:pPr>
        <w:tabs>
          <w:tab w:val="left" w:pos="2440"/>
        </w:tabs>
        <w:rPr>
          <w:rFonts w:eastAsia="仿宋"/>
          <w:sz w:val="28"/>
          <w:szCs w:val="28"/>
        </w:rPr>
      </w:pPr>
    </w:p>
    <w:p w14:paraId="7981D8FD">
      <w:pPr>
        <w:spacing w:line="440" w:lineRule="exact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</w:t>
      </w:r>
      <w:r>
        <w:rPr>
          <w:rFonts w:hint="eastAsia" w:eastAsia="仿宋"/>
          <w:sz w:val="28"/>
          <w:szCs w:val="28"/>
        </w:rPr>
        <w:t>五</w:t>
      </w:r>
      <w:r>
        <w:rPr>
          <w:rFonts w:eastAsia="仿宋"/>
          <w:sz w:val="28"/>
          <w:szCs w:val="28"/>
        </w:rPr>
        <w:t>章  土壤胶体化学和表面反应</w:t>
      </w:r>
    </w:p>
    <w:p w14:paraId="7B9CDF53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1、</w:t>
      </w:r>
      <w:r>
        <w:rPr>
          <w:rFonts w:eastAsia="仿宋"/>
          <w:sz w:val="28"/>
          <w:szCs w:val="28"/>
        </w:rPr>
        <w:t>土壤胶体的表面性质</w:t>
      </w:r>
    </w:p>
    <w:p w14:paraId="255F81A5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2、</w:t>
      </w:r>
      <w:r>
        <w:rPr>
          <w:rFonts w:hint="eastAsia" w:eastAsia="仿宋"/>
          <w:sz w:val="28"/>
          <w:szCs w:val="28"/>
        </w:rPr>
        <w:t>土壤胶体的特征及其对土壤理化性质的影响</w:t>
      </w:r>
    </w:p>
    <w:p w14:paraId="707AF00B">
      <w:pPr>
        <w:spacing w:line="440" w:lineRule="exact"/>
        <w:ind w:firstLine="560" w:firstLineChars="200"/>
        <w:rPr>
          <w:rFonts w:eastAsia="仿宋"/>
          <w:sz w:val="28"/>
          <w:szCs w:val="28"/>
        </w:rPr>
      </w:pPr>
    </w:p>
    <w:p w14:paraId="1C7C7BBF">
      <w:pPr>
        <w:spacing w:line="440" w:lineRule="exact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</w:t>
      </w:r>
      <w:r>
        <w:rPr>
          <w:rFonts w:hint="eastAsia" w:eastAsia="仿宋"/>
          <w:sz w:val="28"/>
          <w:szCs w:val="28"/>
        </w:rPr>
        <w:t>六</w:t>
      </w:r>
      <w:r>
        <w:rPr>
          <w:rFonts w:eastAsia="仿宋"/>
          <w:sz w:val="28"/>
          <w:szCs w:val="28"/>
        </w:rPr>
        <w:t>章  土壤酸碱性和氧化还原反应</w:t>
      </w:r>
    </w:p>
    <w:p w14:paraId="4C5E1789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1、生物对土壤酸碱性和氧化还原状况的适应性</w:t>
      </w:r>
    </w:p>
    <w:p w14:paraId="41F313FF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2、土壤酸碱性和氧化还原状况与养分的生物有效性</w:t>
      </w:r>
    </w:p>
    <w:p w14:paraId="7216A6CB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3、土壤酸碱性和氧化还原状况与有毒物质的积累</w:t>
      </w:r>
    </w:p>
    <w:p w14:paraId="4BDE7E3A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4、土壤酸碱性和氧化还原状况的调节</w:t>
      </w:r>
    </w:p>
    <w:p w14:paraId="7111AA53">
      <w:pPr>
        <w:spacing w:line="440" w:lineRule="exact"/>
        <w:ind w:firstLine="560" w:firstLineChars="200"/>
        <w:rPr>
          <w:rFonts w:eastAsia="仿宋"/>
          <w:sz w:val="28"/>
          <w:szCs w:val="28"/>
        </w:rPr>
      </w:pPr>
    </w:p>
    <w:p w14:paraId="4D8ABC70">
      <w:pPr>
        <w:spacing w:line="440" w:lineRule="exact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</w:t>
      </w:r>
      <w:r>
        <w:rPr>
          <w:rFonts w:hint="eastAsia" w:eastAsia="仿宋"/>
          <w:sz w:val="28"/>
          <w:szCs w:val="28"/>
        </w:rPr>
        <w:t>七</w:t>
      </w:r>
      <w:r>
        <w:rPr>
          <w:rFonts w:eastAsia="仿宋"/>
          <w:sz w:val="28"/>
          <w:szCs w:val="28"/>
        </w:rPr>
        <w:t>章  土壤形成和发育</w:t>
      </w:r>
    </w:p>
    <w:p w14:paraId="50B84D31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1、土壤形成因素及其在土壤发生中的作用</w:t>
      </w:r>
    </w:p>
    <w:p w14:paraId="69476E3D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2</w:t>
      </w:r>
      <w:r>
        <w:rPr>
          <w:rFonts w:eastAsia="仿宋"/>
          <w:sz w:val="28"/>
          <w:szCs w:val="28"/>
        </w:rPr>
        <w:t>、人类活动对土壤发生演化的影响</w:t>
      </w:r>
    </w:p>
    <w:p w14:paraId="10B87E96">
      <w:pPr>
        <w:spacing w:line="440" w:lineRule="exact"/>
        <w:rPr>
          <w:rFonts w:eastAsia="仿宋"/>
          <w:sz w:val="28"/>
          <w:szCs w:val="28"/>
        </w:rPr>
      </w:pPr>
    </w:p>
    <w:p w14:paraId="4F6E5BD0">
      <w:pPr>
        <w:spacing w:line="440" w:lineRule="exact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</w:t>
      </w:r>
      <w:r>
        <w:rPr>
          <w:rFonts w:hint="eastAsia" w:eastAsia="仿宋"/>
          <w:sz w:val="28"/>
          <w:szCs w:val="28"/>
        </w:rPr>
        <w:t>八</w:t>
      </w:r>
      <w:r>
        <w:rPr>
          <w:rFonts w:eastAsia="仿宋"/>
          <w:sz w:val="28"/>
          <w:szCs w:val="28"/>
        </w:rPr>
        <w:t>章  土壤养分循环</w:t>
      </w:r>
    </w:p>
    <w:p w14:paraId="30A3F404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1、土壤中氮素的转化及其调控</w:t>
      </w:r>
    </w:p>
    <w:p w14:paraId="457F8F3A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2、土壤磷的转化及提高土壤磷有效性的途径</w:t>
      </w:r>
    </w:p>
    <w:p w14:paraId="6B69639C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3、土壤中钾</w:t>
      </w:r>
      <w:r>
        <w:rPr>
          <w:rFonts w:hint="eastAsia" w:eastAsia="仿宋"/>
          <w:sz w:val="28"/>
          <w:szCs w:val="28"/>
        </w:rPr>
        <w:t>的释放及其影响因素</w:t>
      </w:r>
    </w:p>
    <w:p w14:paraId="2B0E8061">
      <w:pPr>
        <w:spacing w:line="440" w:lineRule="exact"/>
        <w:ind w:firstLine="1120" w:firstLineChars="400"/>
        <w:rPr>
          <w:rFonts w:hint="eastAsia" w:eastAsia="仿宋"/>
          <w:sz w:val="28"/>
          <w:szCs w:val="28"/>
        </w:rPr>
      </w:pPr>
      <w:r>
        <w:rPr>
          <w:rFonts w:eastAsia="仿宋"/>
          <w:sz w:val="28"/>
          <w:szCs w:val="28"/>
        </w:rPr>
        <w:t>4、</w:t>
      </w:r>
      <w:r>
        <w:rPr>
          <w:rFonts w:hint="eastAsia" w:eastAsia="仿宋"/>
          <w:sz w:val="28"/>
          <w:szCs w:val="28"/>
        </w:rPr>
        <w:t>影响</w:t>
      </w:r>
      <w:r>
        <w:rPr>
          <w:rFonts w:eastAsia="仿宋"/>
          <w:sz w:val="28"/>
          <w:szCs w:val="28"/>
        </w:rPr>
        <w:t>土壤中微量元素</w:t>
      </w:r>
      <w:r>
        <w:rPr>
          <w:rFonts w:hint="eastAsia" w:eastAsia="仿宋"/>
          <w:sz w:val="28"/>
          <w:szCs w:val="28"/>
        </w:rPr>
        <w:t>有效性的环境条件</w:t>
      </w:r>
    </w:p>
    <w:p w14:paraId="30771E5D">
      <w:pPr>
        <w:spacing w:line="440" w:lineRule="exact"/>
        <w:ind w:firstLine="1120" w:firstLineChars="400"/>
        <w:rPr>
          <w:rFonts w:hint="eastAsia" w:eastAsia="仿宋"/>
          <w:sz w:val="28"/>
          <w:szCs w:val="28"/>
        </w:rPr>
      </w:pPr>
      <w:r>
        <w:rPr>
          <w:rFonts w:eastAsia="仿宋"/>
          <w:sz w:val="28"/>
          <w:szCs w:val="28"/>
        </w:rPr>
        <w:t>5、</w:t>
      </w:r>
      <w:r>
        <w:rPr>
          <w:rFonts w:hint="eastAsia" w:eastAsia="仿宋"/>
          <w:sz w:val="28"/>
          <w:szCs w:val="28"/>
        </w:rPr>
        <w:t>土壤中养分如何向根系流动</w:t>
      </w:r>
    </w:p>
    <w:p w14:paraId="4CA83819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</w:p>
    <w:p w14:paraId="338342AF">
      <w:pPr>
        <w:spacing w:line="440" w:lineRule="exact"/>
        <w:rPr>
          <w:rFonts w:eastAsia="仿宋"/>
          <w:sz w:val="28"/>
          <w:szCs w:val="28"/>
        </w:rPr>
      </w:pPr>
    </w:p>
    <w:p w14:paraId="18AD04E6">
      <w:pPr>
        <w:spacing w:line="440" w:lineRule="exact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第</w:t>
      </w:r>
      <w:r>
        <w:rPr>
          <w:rFonts w:hint="eastAsia" w:eastAsia="仿宋"/>
          <w:sz w:val="28"/>
          <w:szCs w:val="28"/>
        </w:rPr>
        <w:t>九</w:t>
      </w:r>
      <w:r>
        <w:rPr>
          <w:rFonts w:eastAsia="仿宋"/>
          <w:sz w:val="28"/>
          <w:szCs w:val="28"/>
        </w:rPr>
        <w:t>章  农田土壤生态与保护</w:t>
      </w:r>
    </w:p>
    <w:p w14:paraId="58C73A66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1、</w:t>
      </w:r>
      <w:r>
        <w:rPr>
          <w:rFonts w:hint="eastAsia" w:eastAsia="仿宋"/>
          <w:sz w:val="28"/>
          <w:szCs w:val="28"/>
        </w:rPr>
        <w:t>土壤力学性质与宜耕性的关系</w:t>
      </w:r>
    </w:p>
    <w:p w14:paraId="6B5AC0C3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2、间（套）作或轮作改良耕层结构的意义</w:t>
      </w:r>
    </w:p>
    <w:p w14:paraId="73504849">
      <w:pPr>
        <w:spacing w:line="440" w:lineRule="exact"/>
        <w:ind w:firstLine="1120" w:firstLineChars="400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3、土壤质量退化及提升土壤质量的措施</w:t>
      </w:r>
    </w:p>
    <w:p w14:paraId="3BD28845">
      <w:pPr>
        <w:spacing w:line="440" w:lineRule="exact"/>
        <w:ind w:firstLine="1120" w:firstLineChars="400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4</w:t>
      </w:r>
      <w:r>
        <w:rPr>
          <w:rFonts w:eastAsia="仿宋"/>
          <w:sz w:val="28"/>
          <w:szCs w:val="28"/>
        </w:rPr>
        <w:t>、</w:t>
      </w:r>
      <w:r>
        <w:rPr>
          <w:rFonts w:hint="eastAsia" w:eastAsia="仿宋"/>
          <w:sz w:val="28"/>
          <w:szCs w:val="28"/>
        </w:rPr>
        <w:t>测土配方施肥与节约型、环境友好型的集约化可持续农业的关系。</w:t>
      </w:r>
    </w:p>
    <w:p w14:paraId="7500A908">
      <w:pPr>
        <w:spacing w:line="440" w:lineRule="exact"/>
        <w:ind w:firstLine="1120" w:firstLineChars="400"/>
        <w:rPr>
          <w:rFonts w:eastAsia="仿宋"/>
          <w:sz w:val="28"/>
          <w:szCs w:val="28"/>
        </w:rPr>
      </w:pPr>
    </w:p>
    <w:p w14:paraId="44EFB7DE">
      <w:pPr>
        <w:spacing w:line="440" w:lineRule="exact"/>
        <w:rPr>
          <w:rFonts w:eastAsia="黑体"/>
          <w:bCs/>
          <w:sz w:val="28"/>
          <w:lang w:eastAsia="zh-Hans"/>
        </w:rPr>
      </w:pPr>
      <w:r>
        <w:rPr>
          <w:rFonts w:eastAsia="黑体"/>
          <w:bCs/>
          <w:sz w:val="28"/>
          <w:lang w:eastAsia="zh-Hans"/>
        </w:rPr>
        <w:t>五、参考书</w:t>
      </w:r>
    </w:p>
    <w:p w14:paraId="75E6383E">
      <w:pPr>
        <w:spacing w:line="440" w:lineRule="exact"/>
        <w:ind w:firstLine="560" w:firstLineChars="200"/>
        <w:rPr>
          <w:rFonts w:hint="default" w:ascii="Times New Roman" w:hAnsi="Times New Roman" w:eastAsia="仿宋" w:cs="Times New Roman"/>
          <w:bCs/>
          <w:sz w:val="28"/>
        </w:rPr>
      </w:pPr>
      <w:r>
        <w:rPr>
          <w:rFonts w:hint="default" w:ascii="Times New Roman" w:hAnsi="Times New Roman" w:eastAsia="仿宋" w:cs="Times New Roman"/>
          <w:bCs/>
          <w:sz w:val="28"/>
          <w:lang w:eastAsia="zh-Hans"/>
        </w:rPr>
        <w:t>1、《遗传学》（第二版）</w:t>
      </w:r>
      <w:r>
        <w:rPr>
          <w:rFonts w:hint="default" w:ascii="Times New Roman" w:hAnsi="Times New Roman" w:eastAsia="仿宋" w:cs="Times New Roman"/>
          <w:bCs/>
          <w:sz w:val="28"/>
        </w:rPr>
        <w:t>，</w:t>
      </w:r>
      <w:r>
        <w:rPr>
          <w:rFonts w:hint="default" w:ascii="Times New Roman" w:hAnsi="Times New Roman" w:eastAsia="仿宋" w:cs="Times New Roman"/>
          <w:bCs/>
          <w:sz w:val="28"/>
          <w:lang w:eastAsia="zh-Hans"/>
        </w:rPr>
        <w:t>石春海主编，2015</w:t>
      </w:r>
      <w:r>
        <w:rPr>
          <w:rFonts w:hint="default" w:ascii="Times New Roman" w:hAnsi="Times New Roman" w:eastAsia="仿宋" w:cs="Times New Roman"/>
          <w:bCs/>
          <w:sz w:val="28"/>
        </w:rPr>
        <w:t>，</w:t>
      </w:r>
      <w:r>
        <w:rPr>
          <w:rFonts w:hint="default" w:ascii="Times New Roman" w:hAnsi="Times New Roman" w:eastAsia="仿宋" w:cs="Times New Roman"/>
          <w:bCs/>
          <w:sz w:val="28"/>
          <w:lang w:eastAsia="zh-Hans"/>
        </w:rPr>
        <w:t>浙江大学出版社</w:t>
      </w:r>
      <w:r>
        <w:rPr>
          <w:rFonts w:hint="default" w:ascii="Times New Roman" w:hAnsi="Times New Roman" w:eastAsia="仿宋" w:cs="Times New Roman"/>
          <w:bCs/>
          <w:sz w:val="28"/>
        </w:rPr>
        <w:t>。</w:t>
      </w:r>
    </w:p>
    <w:p w14:paraId="35957C31">
      <w:pPr>
        <w:spacing w:line="440" w:lineRule="exact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2、《植物生理学》（第三版），武维华主编，2018，科学出版社。</w:t>
      </w:r>
    </w:p>
    <w:p w14:paraId="58BC4D1F">
      <w:pPr>
        <w:spacing w:line="440" w:lineRule="exact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3、《土壤肥料学》</w:t>
      </w:r>
      <w:r>
        <w:rPr>
          <w:rFonts w:eastAsia="仿宋_GB2312"/>
          <w:bCs/>
          <w:sz w:val="28"/>
          <w:lang w:eastAsia="zh-Hans"/>
        </w:rPr>
        <w:t>（第</w:t>
      </w:r>
      <w:r>
        <w:rPr>
          <w:rFonts w:hint="eastAsia" w:eastAsia="仿宋_GB2312"/>
          <w:bCs/>
          <w:sz w:val="28"/>
        </w:rPr>
        <w:t>三</w:t>
      </w:r>
      <w:r>
        <w:rPr>
          <w:rFonts w:eastAsia="仿宋_GB2312"/>
          <w:bCs/>
          <w:sz w:val="28"/>
          <w:lang w:eastAsia="zh-Hans"/>
        </w:rPr>
        <w:t>版）</w:t>
      </w:r>
      <w:r>
        <w:rPr>
          <w:rFonts w:eastAsia="仿宋_GB2312"/>
          <w:bCs/>
          <w:sz w:val="28"/>
        </w:rPr>
        <w:t>，</w:t>
      </w:r>
      <w:r>
        <w:rPr>
          <w:rFonts w:eastAsia="仿宋"/>
          <w:sz w:val="28"/>
          <w:szCs w:val="28"/>
        </w:rPr>
        <w:t>陆欣和谢英荷主编，20</w:t>
      </w:r>
      <w:r>
        <w:rPr>
          <w:rFonts w:hint="eastAsia" w:eastAsia="仿宋"/>
          <w:sz w:val="28"/>
          <w:szCs w:val="28"/>
        </w:rPr>
        <w:t>22</w:t>
      </w:r>
      <w:r>
        <w:rPr>
          <w:rFonts w:eastAsia="仿宋"/>
          <w:sz w:val="28"/>
          <w:szCs w:val="28"/>
        </w:rPr>
        <w:t>，中国农业大学出版社。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5D726C"/>
    <w:multiLevelType w:val="singleLevel"/>
    <w:tmpl w:val="F55D726C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1B64A50"/>
    <w:multiLevelType w:val="multilevel"/>
    <w:tmpl w:val="31B64A50"/>
    <w:lvl w:ilvl="0" w:tentative="0">
      <w:start w:val="1"/>
      <w:numFmt w:val="japaneseCounting"/>
      <w:lvlText w:val="第%1章"/>
      <w:lvlJc w:val="left"/>
      <w:pPr>
        <w:ind w:left="1120" w:hanging="112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9EF69F7"/>
    <w:multiLevelType w:val="multilevel"/>
    <w:tmpl w:val="59EF69F7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62A30BCE"/>
    <w:multiLevelType w:val="singleLevel"/>
    <w:tmpl w:val="62A30BCE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4032F7"/>
    <w:rsid w:val="00021107"/>
    <w:rsid w:val="00033D8D"/>
    <w:rsid w:val="00037577"/>
    <w:rsid w:val="00051878"/>
    <w:rsid w:val="00086508"/>
    <w:rsid w:val="000925E7"/>
    <w:rsid w:val="000B3F67"/>
    <w:rsid w:val="000B7FD9"/>
    <w:rsid w:val="000C0597"/>
    <w:rsid w:val="000D479B"/>
    <w:rsid w:val="000D5A80"/>
    <w:rsid w:val="000E0503"/>
    <w:rsid w:val="000E14B1"/>
    <w:rsid w:val="00145391"/>
    <w:rsid w:val="0015497F"/>
    <w:rsid w:val="00166D9A"/>
    <w:rsid w:val="00174754"/>
    <w:rsid w:val="0017503A"/>
    <w:rsid w:val="001B6980"/>
    <w:rsid w:val="001C2937"/>
    <w:rsid w:val="001D77CD"/>
    <w:rsid w:val="001E3618"/>
    <w:rsid w:val="00207464"/>
    <w:rsid w:val="00221368"/>
    <w:rsid w:val="0024695B"/>
    <w:rsid w:val="0024752E"/>
    <w:rsid w:val="00254E6E"/>
    <w:rsid w:val="0029257E"/>
    <w:rsid w:val="00294369"/>
    <w:rsid w:val="002961C8"/>
    <w:rsid w:val="002B570B"/>
    <w:rsid w:val="002B62C7"/>
    <w:rsid w:val="00310270"/>
    <w:rsid w:val="003263B8"/>
    <w:rsid w:val="00341DCB"/>
    <w:rsid w:val="0036179A"/>
    <w:rsid w:val="003A7267"/>
    <w:rsid w:val="003F6E82"/>
    <w:rsid w:val="004032F7"/>
    <w:rsid w:val="004312A9"/>
    <w:rsid w:val="004656B9"/>
    <w:rsid w:val="0049059C"/>
    <w:rsid w:val="00490E49"/>
    <w:rsid w:val="0049112B"/>
    <w:rsid w:val="004A0207"/>
    <w:rsid w:val="004A3935"/>
    <w:rsid w:val="004B5920"/>
    <w:rsid w:val="004F2741"/>
    <w:rsid w:val="0050499C"/>
    <w:rsid w:val="005246D2"/>
    <w:rsid w:val="00532C79"/>
    <w:rsid w:val="005B3201"/>
    <w:rsid w:val="005B3B34"/>
    <w:rsid w:val="005B5E8F"/>
    <w:rsid w:val="005C5A01"/>
    <w:rsid w:val="005C5DDE"/>
    <w:rsid w:val="005E18D7"/>
    <w:rsid w:val="005F4195"/>
    <w:rsid w:val="006074E7"/>
    <w:rsid w:val="00680A10"/>
    <w:rsid w:val="00686A6D"/>
    <w:rsid w:val="006B3CB2"/>
    <w:rsid w:val="007228BD"/>
    <w:rsid w:val="007240AC"/>
    <w:rsid w:val="00745B68"/>
    <w:rsid w:val="0075493B"/>
    <w:rsid w:val="00770950"/>
    <w:rsid w:val="0077425A"/>
    <w:rsid w:val="00776B59"/>
    <w:rsid w:val="007A339A"/>
    <w:rsid w:val="007B365B"/>
    <w:rsid w:val="007B3DD6"/>
    <w:rsid w:val="007C4EE2"/>
    <w:rsid w:val="007E4126"/>
    <w:rsid w:val="007F040A"/>
    <w:rsid w:val="00800201"/>
    <w:rsid w:val="008123ED"/>
    <w:rsid w:val="00836F52"/>
    <w:rsid w:val="00841E25"/>
    <w:rsid w:val="008463FD"/>
    <w:rsid w:val="00866DDD"/>
    <w:rsid w:val="0087297C"/>
    <w:rsid w:val="00873969"/>
    <w:rsid w:val="008C0167"/>
    <w:rsid w:val="008C4FC2"/>
    <w:rsid w:val="00910A3F"/>
    <w:rsid w:val="00924497"/>
    <w:rsid w:val="009257E3"/>
    <w:rsid w:val="0097709D"/>
    <w:rsid w:val="009813EC"/>
    <w:rsid w:val="00994164"/>
    <w:rsid w:val="009A227F"/>
    <w:rsid w:val="009A3CA6"/>
    <w:rsid w:val="009D4ECF"/>
    <w:rsid w:val="009F6E74"/>
    <w:rsid w:val="00A1469D"/>
    <w:rsid w:val="00A4760B"/>
    <w:rsid w:val="00A63F30"/>
    <w:rsid w:val="00A90E24"/>
    <w:rsid w:val="00AD4DC2"/>
    <w:rsid w:val="00AF3F5F"/>
    <w:rsid w:val="00AF67A0"/>
    <w:rsid w:val="00AF78D0"/>
    <w:rsid w:val="00B11CC0"/>
    <w:rsid w:val="00B33012"/>
    <w:rsid w:val="00B7478A"/>
    <w:rsid w:val="00BA2260"/>
    <w:rsid w:val="00BB635E"/>
    <w:rsid w:val="00BC4741"/>
    <w:rsid w:val="00BC5101"/>
    <w:rsid w:val="00BE6B51"/>
    <w:rsid w:val="00BE7AE9"/>
    <w:rsid w:val="00BF25AC"/>
    <w:rsid w:val="00C0427A"/>
    <w:rsid w:val="00C35678"/>
    <w:rsid w:val="00C408FB"/>
    <w:rsid w:val="00C462BB"/>
    <w:rsid w:val="00C530C7"/>
    <w:rsid w:val="00C539AC"/>
    <w:rsid w:val="00CD4D9F"/>
    <w:rsid w:val="00D156A8"/>
    <w:rsid w:val="00D47D1D"/>
    <w:rsid w:val="00D52C6B"/>
    <w:rsid w:val="00D53F96"/>
    <w:rsid w:val="00DB5136"/>
    <w:rsid w:val="00DC70F6"/>
    <w:rsid w:val="00DE2684"/>
    <w:rsid w:val="00DF1B42"/>
    <w:rsid w:val="00E05D54"/>
    <w:rsid w:val="00E2052E"/>
    <w:rsid w:val="00E23853"/>
    <w:rsid w:val="00E254C0"/>
    <w:rsid w:val="00E70A2C"/>
    <w:rsid w:val="00E73B06"/>
    <w:rsid w:val="00EB61BF"/>
    <w:rsid w:val="00EC06ED"/>
    <w:rsid w:val="00EC0913"/>
    <w:rsid w:val="00EC5CF0"/>
    <w:rsid w:val="00F34CB9"/>
    <w:rsid w:val="00F41091"/>
    <w:rsid w:val="00F677C6"/>
    <w:rsid w:val="00FB319E"/>
    <w:rsid w:val="00FD2CF7"/>
    <w:rsid w:val="23DD739B"/>
    <w:rsid w:val="2D111789"/>
    <w:rsid w:val="2E187722"/>
    <w:rsid w:val="4230334A"/>
    <w:rsid w:val="4E622175"/>
    <w:rsid w:val="5D5C103F"/>
    <w:rsid w:val="5F9B0AB1"/>
    <w:rsid w:val="7B3446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Style w:val="8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iPriority w:val="0"/>
    <w:pPr>
      <w:jc w:val="left"/>
    </w:pPr>
  </w:style>
  <w:style w:type="paragraph" w:styleId="3">
    <w:name w:val="Balloon Text"/>
    <w:basedOn w:val="1"/>
    <w:semiHidden/>
    <w:uiPriority w:val="0"/>
    <w:rPr>
      <w:sz w:val="18"/>
      <w:szCs w:val="18"/>
    </w:rPr>
  </w:style>
  <w:style w:type="paragraph" w:styleId="4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7">
    <w:name w:val="annotation subject"/>
    <w:basedOn w:val="2"/>
    <w:next w:val="2"/>
    <w:semiHidden/>
    <w:uiPriority w:val="0"/>
    <w:rPr>
      <w:b/>
      <w:bCs/>
    </w:rPr>
  </w:style>
  <w:style w:type="character" w:styleId="10">
    <w:name w:val="annotation reference"/>
    <w:semiHidden/>
    <w:uiPriority w:val="0"/>
    <w:rPr>
      <w:sz w:val="21"/>
      <w:szCs w:val="21"/>
    </w:rPr>
  </w:style>
  <w:style w:type="character" w:customStyle="1" w:styleId="11">
    <w:name w:val="页脚 Char"/>
    <w:link w:val="4"/>
    <w:uiPriority w:val="0"/>
    <w:rPr>
      <w:kern w:val="2"/>
      <w:sz w:val="18"/>
      <w:szCs w:val="18"/>
    </w:rPr>
  </w:style>
  <w:style w:type="character" w:customStyle="1" w:styleId="12">
    <w:name w:val="页眉 Char"/>
    <w:link w:val="5"/>
    <w:uiPriority w:val="0"/>
    <w:rPr>
      <w:kern w:val="2"/>
      <w:sz w:val="18"/>
      <w:szCs w:val="18"/>
    </w:rPr>
  </w:style>
  <w:style w:type="character" w:customStyle="1" w:styleId="13">
    <w:name w:val="c-0000991"/>
    <w:uiPriority w:val="0"/>
    <w:rPr>
      <w:color w:val="000099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12</Pages>
  <Words>3701</Words>
  <Characters>3775</Characters>
  <Lines>32</Lines>
  <Paragraphs>9</Paragraphs>
  <TotalTime>0</TotalTime>
  <ScaleCrop>false</ScaleCrop>
  <LinksUpToDate>false</LinksUpToDate>
  <CharactersWithSpaces>4138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2009-09-07T09:39:00Z</dcterms:created>
  <dc:creator>ibm</dc:creator>
  <cp:lastModifiedBy>王灵琳</cp:lastModifiedBy>
  <dcterms:modified xsi:type="dcterms:W3CDTF">2024-07-20T09:02:57Z</dcterms:modified>
  <dc:title>《农业知识综合》命题指导意见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AC1F367E376443928E38220C0FA766AB_13</vt:lpwstr>
  </property>
</Properties>
</file>